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8EE" w14:textId="77777777" w:rsidR="00A155C2" w:rsidRPr="00A9341F" w:rsidRDefault="00AB2286" w:rsidP="00AB2286">
      <w:pPr>
        <w:ind w:left="-426"/>
        <w:rPr>
          <w:rFonts w:asciiTheme="minorHAnsi" w:hAnsiTheme="minorHAnsi" w:cstheme="minorHAnsi"/>
          <w:b/>
          <w:bCs/>
          <w:sz w:val="24"/>
          <w:lang w:val="pt-BR"/>
        </w:rPr>
      </w:pPr>
      <w:r w:rsidRPr="00A9341F">
        <w:rPr>
          <w:rFonts w:asciiTheme="minorHAnsi" w:hAnsiTheme="minorHAnsi" w:cstheme="minorHAnsi"/>
          <w:b/>
          <w:bCs/>
          <w:sz w:val="24"/>
          <w:lang w:val="pt-BR"/>
        </w:rPr>
        <w:t xml:space="preserve">OBJETIVO ESTRATÉGICO </w:t>
      </w:r>
      <w:r w:rsidR="00A155C2" w:rsidRPr="00A9341F">
        <w:rPr>
          <w:rFonts w:asciiTheme="minorHAnsi" w:hAnsiTheme="minorHAnsi" w:cstheme="minorHAnsi"/>
          <w:b/>
          <w:bCs/>
          <w:sz w:val="24"/>
          <w:lang w:val="pt-BR"/>
        </w:rPr>
        <w:t xml:space="preserve">1 </w:t>
      </w:r>
      <w:r w:rsidR="00A15F19" w:rsidRPr="00A9341F">
        <w:rPr>
          <w:rFonts w:asciiTheme="minorHAnsi" w:hAnsiTheme="minorHAnsi" w:cstheme="minorHAnsi"/>
          <w:b/>
          <w:bCs/>
          <w:sz w:val="24"/>
          <w:lang w:val="pt-BR"/>
        </w:rPr>
        <w:t>(OE1).</w:t>
      </w:r>
      <w:r w:rsidR="00A155C2" w:rsidRPr="00A9341F">
        <w:rPr>
          <w:rFonts w:asciiTheme="minorHAnsi" w:hAnsiTheme="minorHAnsi" w:cstheme="minorHAnsi"/>
          <w:b/>
          <w:bCs/>
          <w:sz w:val="24"/>
          <w:lang w:val="pt-BR"/>
        </w:rPr>
        <w:t xml:space="preserve"> Criar capacidades e partilhar conhecimentos</w:t>
      </w:r>
    </w:p>
    <w:p w14:paraId="37F05D7D" w14:textId="77777777" w:rsidR="00E63EAF" w:rsidRPr="00A9341F" w:rsidRDefault="009B247D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  <w:r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Estratégia 1 (E1).</w:t>
      </w:r>
      <w:r w:rsidR="00E63EAF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 Cria</w:t>
      </w:r>
      <w:r w:rsidR="00616483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ção de </w:t>
      </w:r>
      <w:r w:rsidR="00E63EAF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capacidades </w:t>
      </w:r>
      <w:r w:rsidR="00616483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profissionais</w:t>
      </w:r>
    </w:p>
    <w:p w14:paraId="1B3F4B72" w14:textId="6B39D219" w:rsidR="00711626" w:rsidRDefault="00711626" w:rsidP="00E63EAF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16"/>
          <w:szCs w:val="16"/>
          <w:lang w:val="pt-PT"/>
        </w:rPr>
      </w:pPr>
    </w:p>
    <w:p w14:paraId="243DF5CE" w14:textId="77777777" w:rsidR="00121732" w:rsidRPr="00A9341F" w:rsidRDefault="00121732" w:rsidP="00E63EAF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16"/>
          <w:szCs w:val="16"/>
          <w:lang w:val="pt-PT"/>
        </w:rPr>
      </w:pPr>
    </w:p>
    <w:tbl>
      <w:tblPr>
        <w:tblStyle w:val="TabeladeGrade4"/>
        <w:tblW w:w="14488" w:type="dxa"/>
        <w:tblLook w:val="04A0" w:firstRow="1" w:lastRow="0" w:firstColumn="1" w:lastColumn="0" w:noHBand="0" w:noVBand="1"/>
      </w:tblPr>
      <w:tblGrid>
        <w:gridCol w:w="1544"/>
        <w:gridCol w:w="3193"/>
        <w:gridCol w:w="1677"/>
        <w:gridCol w:w="2357"/>
        <w:gridCol w:w="1592"/>
        <w:gridCol w:w="4125"/>
      </w:tblGrid>
      <w:tr w:rsidR="00422A43" w:rsidRPr="00A9341F" w14:paraId="6F266D3B" w14:textId="77777777" w:rsidTr="00A17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663E0F61" w14:textId="77777777" w:rsidR="00422A43" w:rsidRPr="00A9341F" w:rsidRDefault="00422A43" w:rsidP="00006161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 w:val="0"/>
                <w:sz w:val="18"/>
                <w:szCs w:val="14"/>
                <w:lang w:val="pt-BR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  <w:t>Projeto</w:t>
            </w:r>
          </w:p>
        </w:tc>
        <w:tc>
          <w:tcPr>
            <w:tcW w:w="3193" w:type="dxa"/>
          </w:tcPr>
          <w:p w14:paraId="75E0FA90" w14:textId="77777777" w:rsidR="00422A43" w:rsidRPr="00A9341F" w:rsidRDefault="00422A43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  <w:sz w:val="18"/>
                <w:szCs w:val="14"/>
                <w:lang w:val="pt-BR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  <w:t>Ação</w:t>
            </w:r>
          </w:p>
        </w:tc>
        <w:tc>
          <w:tcPr>
            <w:tcW w:w="1677" w:type="dxa"/>
          </w:tcPr>
          <w:p w14:paraId="52F96FF4" w14:textId="77777777" w:rsidR="00422A43" w:rsidRPr="00A9341F" w:rsidRDefault="00422A43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  <w:sz w:val="18"/>
                <w:szCs w:val="14"/>
                <w:lang w:val="pt-BR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  <w:t>Calendarização</w:t>
            </w:r>
          </w:p>
        </w:tc>
        <w:tc>
          <w:tcPr>
            <w:tcW w:w="2357" w:type="dxa"/>
          </w:tcPr>
          <w:p w14:paraId="4648D768" w14:textId="77777777" w:rsidR="00422A43" w:rsidRPr="00A9341F" w:rsidRDefault="00422A43" w:rsidP="0011596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  <w:sz w:val="18"/>
                <w:szCs w:val="14"/>
                <w:lang w:val="pt-BR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  <w:t>Resultados esperados</w:t>
            </w:r>
          </w:p>
        </w:tc>
        <w:tc>
          <w:tcPr>
            <w:tcW w:w="1592" w:type="dxa"/>
          </w:tcPr>
          <w:p w14:paraId="737C7C9B" w14:textId="77777777" w:rsidR="00422A43" w:rsidRPr="00A9341F" w:rsidRDefault="00422A43" w:rsidP="0011596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  <w:sz w:val="18"/>
                <w:szCs w:val="14"/>
                <w:lang w:val="pt-BR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  <w:t>Responsáveis</w:t>
            </w:r>
          </w:p>
        </w:tc>
        <w:tc>
          <w:tcPr>
            <w:tcW w:w="4125" w:type="dxa"/>
          </w:tcPr>
          <w:p w14:paraId="09C53F9F" w14:textId="77777777" w:rsidR="00422A43" w:rsidRPr="00A9341F" w:rsidRDefault="00422A43" w:rsidP="00422A43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Cs w:val="20"/>
                <w:lang w:val="pt-BR"/>
              </w:rPr>
            </w:pPr>
            <w:r w:rsidRPr="00A9341F">
              <w:rPr>
                <w:rFonts w:asciiTheme="minorHAnsi" w:eastAsia="Arial Unicode MS" w:hAnsiTheme="minorHAnsi" w:cstheme="minorHAnsi"/>
                <w:szCs w:val="20"/>
                <w:lang w:val="pt-BR"/>
              </w:rPr>
              <w:t>Execução</w:t>
            </w:r>
          </w:p>
        </w:tc>
      </w:tr>
      <w:tr w:rsidR="000E5BAD" w:rsidRPr="00A9341F" w14:paraId="4AC4381B" w14:textId="77777777" w:rsidTr="00E16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Merge w:val="restart"/>
            <w:shd w:val="clear" w:color="auto" w:fill="D9D9D9" w:themeFill="background1" w:themeFillShade="D9"/>
          </w:tcPr>
          <w:p w14:paraId="2E531772" w14:textId="77777777" w:rsidR="000E5BAD" w:rsidRPr="00A9341F" w:rsidRDefault="000E5BAD" w:rsidP="00C8384C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 w:val="0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P1.2. Plano de capacitação trienal</w:t>
            </w:r>
          </w:p>
          <w:p w14:paraId="44B74DA0" w14:textId="77777777" w:rsidR="000E5BAD" w:rsidRPr="00A9341F" w:rsidRDefault="000E5BAD" w:rsidP="00C8384C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05492232" w14:textId="77777777" w:rsidR="000E5BAD" w:rsidRPr="00A9341F" w:rsidRDefault="000E5BAD" w:rsidP="00C8384C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61B190E2" w14:textId="77777777" w:rsidR="000E5BAD" w:rsidRDefault="000E5BAD" w:rsidP="0061608F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</w:p>
          <w:p w14:paraId="75263EA4" w14:textId="77777777" w:rsidR="000E5BAD" w:rsidRPr="00A9341F" w:rsidRDefault="000E5BAD" w:rsidP="00130B21">
            <w:pPr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</w:tcPr>
          <w:p w14:paraId="296F73FE" w14:textId="77777777" w:rsidR="000E5BAD" w:rsidRPr="00A9341F" w:rsidRDefault="000E5BAD" w:rsidP="0046353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A1.2.1. Avaliação e consolidação das melhores práticas e das respostas ao questionário</w:t>
            </w:r>
          </w:p>
          <w:p w14:paraId="573E100A" w14:textId="4729CB77" w:rsidR="000E5BAD" w:rsidRPr="00A9341F" w:rsidRDefault="000E5BAD" w:rsidP="000974EA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23BDF05F" w14:textId="7F4A645B" w:rsidR="000E5BAD" w:rsidRPr="00A9341F" w:rsidRDefault="000E5BAD" w:rsidP="00A706B0">
            <w:pPr>
              <w:pStyle w:val="PargrafodaLista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Primeiro 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trimestre de 202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</w:t>
            </w:r>
          </w:p>
          <w:p w14:paraId="02FA3038" w14:textId="4C6A0A59" w:rsidR="000E5BAD" w:rsidRPr="00A172EB" w:rsidRDefault="000E5BAD" w:rsidP="000A4231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14:paraId="16B50619" w14:textId="77777777" w:rsidR="000E5BAD" w:rsidRDefault="000E5BAD" w:rsidP="000A4231">
            <w:pPr>
              <w:pStyle w:val="PargrafodaLista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Identificação das melhores práticas a implementar por cada TC de acordo com as necessidades</w:t>
            </w:r>
          </w:p>
          <w:p w14:paraId="6FE5AC0A" w14:textId="0EE8DEB9" w:rsidR="000E5BAD" w:rsidRPr="000A4231" w:rsidRDefault="000E5BAD" w:rsidP="000A4231">
            <w:pPr>
              <w:pStyle w:val="PargrafodaLista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0A4231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Análise das respostas ao questionário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6DFBDD05" w14:textId="39B7AAF9" w:rsidR="000E5BAD" w:rsidRPr="00A9341F" w:rsidRDefault="000E5BAD" w:rsidP="00A706B0">
            <w:pPr>
              <w:pStyle w:val="PargrafodaLista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SG com o apoio do 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TAM e TCA em coordenação com SG</w:t>
            </w:r>
          </w:p>
          <w:p w14:paraId="725AFDC7" w14:textId="77777777" w:rsidR="000E5BAD" w:rsidRPr="00A9341F" w:rsidRDefault="000E5BAD" w:rsidP="00C978BB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6AAC6BC2" w14:textId="4D679FBA" w:rsidR="000E5BAD" w:rsidRPr="00A9341F" w:rsidRDefault="000E5BAD" w:rsidP="0044658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4125" w:type="dxa"/>
            <w:shd w:val="clear" w:color="auto" w:fill="D9D9D9" w:themeFill="background1" w:themeFillShade="D9"/>
          </w:tcPr>
          <w:p w14:paraId="057DEB9A" w14:textId="2207BD11" w:rsidR="000E5BAD" w:rsidRPr="0007497D" w:rsidRDefault="000E5BAD" w:rsidP="00122354">
            <w:pPr>
              <w:widowControl/>
              <w:wordWrap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b/>
                <w:sz w:val="18"/>
                <w:szCs w:val="18"/>
                <w:lang w:val="en-GB"/>
              </w:rPr>
              <w:t>Em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sz w:val="18"/>
                <w:szCs w:val="18"/>
                <w:lang w:val="en-GB"/>
              </w:rPr>
              <w:t>execução</w:t>
            </w:r>
            <w:proofErr w:type="spellEnd"/>
          </w:p>
        </w:tc>
      </w:tr>
      <w:tr w:rsidR="000E5BAD" w:rsidRPr="00A9341F" w14:paraId="2947A8FD" w14:textId="77777777" w:rsidTr="002F4193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Merge/>
            <w:shd w:val="clear" w:color="auto" w:fill="auto"/>
          </w:tcPr>
          <w:p w14:paraId="64A93062" w14:textId="77777777" w:rsidR="000E5BAD" w:rsidRPr="00A9341F" w:rsidRDefault="000E5BAD" w:rsidP="00130B21">
            <w:pPr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3193" w:type="dxa"/>
            <w:shd w:val="clear" w:color="auto" w:fill="auto"/>
          </w:tcPr>
          <w:p w14:paraId="1AAAEE3E" w14:textId="77777777" w:rsidR="000E5BAD" w:rsidRPr="00F228A4" w:rsidRDefault="000E5BAD" w:rsidP="00463539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F228A4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 xml:space="preserve">A1.2.2. Levantamento e divulgação de iniciativas de capacitação disponíveis na </w:t>
            </w:r>
            <w:r w:rsidRPr="00F228A4">
              <w:rPr>
                <w:rFonts w:asciiTheme="minorHAnsi" w:eastAsia="Arial Unicode MS" w:hAnsiTheme="minorHAnsi" w:cstheme="minorHAnsi"/>
                <w:i/>
                <w:iCs/>
                <w:strike/>
                <w:sz w:val="16"/>
                <w:szCs w:val="16"/>
                <w:lang w:val="pt-PT"/>
              </w:rPr>
              <w:t xml:space="preserve">Internet </w:t>
            </w:r>
            <w:r w:rsidRPr="00F228A4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 xml:space="preserve">(cf. </w:t>
            </w:r>
            <w:r w:rsidRPr="00F228A4">
              <w:rPr>
                <w:rFonts w:asciiTheme="minorHAnsi" w:eastAsia="Arial Unicode MS" w:hAnsiTheme="minorHAnsi" w:cstheme="minorHAnsi"/>
                <w:b/>
                <w:bCs/>
                <w:strike/>
                <w:sz w:val="16"/>
                <w:szCs w:val="16"/>
                <w:lang w:val="pt-PT"/>
              </w:rPr>
              <w:t>OE</w:t>
            </w:r>
            <w:r w:rsidRPr="00F228A4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 xml:space="preserve"> </w:t>
            </w:r>
            <w:r w:rsidRPr="00F228A4">
              <w:rPr>
                <w:rFonts w:asciiTheme="minorHAnsi" w:eastAsia="Arial Unicode MS" w:hAnsiTheme="minorHAnsi" w:cstheme="minorHAnsi"/>
                <w:b/>
                <w:bCs/>
                <w:strike/>
                <w:sz w:val="16"/>
                <w:szCs w:val="16"/>
                <w:lang w:val="pt-PT"/>
              </w:rPr>
              <w:t>2</w:t>
            </w:r>
            <w:r w:rsidRPr="00F228A4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: P2.1)</w:t>
            </w:r>
          </w:p>
          <w:p w14:paraId="68D884E8" w14:textId="77777777" w:rsidR="000E5BAD" w:rsidRPr="00F228A4" w:rsidRDefault="000E5BAD" w:rsidP="000974EA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</w:p>
        </w:tc>
        <w:tc>
          <w:tcPr>
            <w:tcW w:w="1677" w:type="dxa"/>
            <w:shd w:val="clear" w:color="auto" w:fill="auto"/>
          </w:tcPr>
          <w:p w14:paraId="5F059E95" w14:textId="417B20D3" w:rsidR="000E5BAD" w:rsidRPr="00F228A4" w:rsidRDefault="000E5BAD" w:rsidP="003F186A">
            <w:pPr>
              <w:pStyle w:val="PargrafodaLista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F228A4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Primeiro semestre de 2022</w:t>
            </w:r>
          </w:p>
        </w:tc>
        <w:tc>
          <w:tcPr>
            <w:tcW w:w="2357" w:type="dxa"/>
            <w:shd w:val="clear" w:color="auto" w:fill="auto"/>
          </w:tcPr>
          <w:p w14:paraId="3686779A" w14:textId="26A8808A" w:rsidR="000E5BAD" w:rsidRPr="00F228A4" w:rsidRDefault="000E5BAD" w:rsidP="008D2242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F228A4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Iniciativas e capacitadores identificados</w:t>
            </w:r>
          </w:p>
          <w:p w14:paraId="53E4352F" w14:textId="5FA7281C" w:rsidR="000E5BAD" w:rsidRPr="00F228A4" w:rsidRDefault="000E5BAD" w:rsidP="00EC1DFC">
            <w:pPr>
              <w:pStyle w:val="PargrafodaLista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F228A4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Ver Declaração do Funchal 1.c</w:t>
            </w:r>
          </w:p>
        </w:tc>
        <w:tc>
          <w:tcPr>
            <w:tcW w:w="1592" w:type="dxa"/>
            <w:shd w:val="clear" w:color="auto" w:fill="auto"/>
          </w:tcPr>
          <w:p w14:paraId="2C6F92B8" w14:textId="49ABD83F" w:rsidR="000E5BAD" w:rsidRPr="00F228A4" w:rsidRDefault="000E5BAD" w:rsidP="004D14C6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F228A4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Timor-Leste / Guiné-Bissau</w:t>
            </w:r>
          </w:p>
        </w:tc>
        <w:tc>
          <w:tcPr>
            <w:tcW w:w="4125" w:type="dxa"/>
            <w:shd w:val="clear" w:color="auto" w:fill="auto"/>
          </w:tcPr>
          <w:p w14:paraId="4F5C76D5" w14:textId="132DE77A" w:rsidR="000E5BAD" w:rsidRPr="00F228A4" w:rsidRDefault="000E5BAD" w:rsidP="00AB76F3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/>
                <w:strike/>
                <w:sz w:val="18"/>
                <w:szCs w:val="18"/>
                <w:lang w:val="pt-PT"/>
              </w:rPr>
            </w:pPr>
            <w:r w:rsidRPr="00F228A4">
              <w:rPr>
                <w:rFonts w:asciiTheme="minorHAnsi" w:eastAsia="Arial Unicode MS" w:hAnsiTheme="minorHAnsi" w:cstheme="minorHAnsi"/>
                <w:strike/>
                <w:sz w:val="18"/>
                <w:szCs w:val="18"/>
                <w:lang w:val="pt-PT"/>
              </w:rPr>
              <w:t>Ação pendente de realização</w:t>
            </w:r>
          </w:p>
        </w:tc>
      </w:tr>
      <w:tr w:rsidR="000E5BAD" w:rsidRPr="00F228A4" w14:paraId="6CF29695" w14:textId="77777777" w:rsidTr="00E16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Merge/>
            <w:shd w:val="clear" w:color="auto" w:fill="auto"/>
          </w:tcPr>
          <w:p w14:paraId="41334B4F" w14:textId="77777777" w:rsidR="000E5BAD" w:rsidRPr="00A9341F" w:rsidRDefault="000E5BAD" w:rsidP="00130B2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</w:tcPr>
          <w:p w14:paraId="6315F8ED" w14:textId="77777777" w:rsidR="000E5BAD" w:rsidRPr="00A9341F" w:rsidRDefault="000E5BAD" w:rsidP="0061608F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A1.2.3. Procura de financiamento externo para a execução do plano de capacitação (cf.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OE 2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: P3.1)</w:t>
            </w:r>
          </w:p>
          <w:p w14:paraId="1F5D4FA6" w14:textId="77777777" w:rsidR="000E5BAD" w:rsidRPr="00A9341F" w:rsidRDefault="000E5BAD" w:rsidP="00C8384C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3A2F7896" w14:textId="73717703" w:rsidR="000E5BAD" w:rsidRPr="00A9341F" w:rsidRDefault="000E5BAD" w:rsidP="00A706B0">
            <w:pPr>
              <w:pStyle w:val="PargrafodaLista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A6A6A6" w:themeColor="background1" w:themeShade="A6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trimestre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de 202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</w:t>
            </w:r>
          </w:p>
          <w:p w14:paraId="0D86C7A1" w14:textId="59188823" w:rsidR="000E5BAD" w:rsidRPr="00CD3CEF" w:rsidRDefault="00CD3CEF" w:rsidP="00CD3CEF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CD3CE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(c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)     </w:t>
            </w:r>
            <w:r w:rsidR="000E5BAD" w:rsidRPr="00CD3CE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Segundo trimestre de 2022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973AF39" w14:textId="77777777" w:rsidR="000E5BAD" w:rsidRPr="00A9341F" w:rsidRDefault="000E5BAD" w:rsidP="00A706B0">
            <w:pPr>
              <w:pStyle w:val="PargrafodaLista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Financiadores identificados</w:t>
            </w:r>
          </w:p>
          <w:p w14:paraId="7615F78B" w14:textId="77777777" w:rsidR="000E5BAD" w:rsidRPr="00A9341F" w:rsidRDefault="000E5BAD" w:rsidP="00C978BB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482B7939" w14:textId="77777777" w:rsidR="0079234C" w:rsidRPr="0079234C" w:rsidRDefault="000E5BAD" w:rsidP="00A706B0">
            <w:pPr>
              <w:pStyle w:val="PargrafodaLista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EE14E8"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highlight w:val="yellow"/>
                <w:lang w:val="pt-PT"/>
              </w:rPr>
              <w:t>Plano de Capacitação 2021-2023</w:t>
            </w:r>
            <w:r w:rsidR="00EE14E8"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lang w:val="pt-PT"/>
              </w:rPr>
              <w:t xml:space="preserve"> </w:t>
            </w:r>
          </w:p>
          <w:p w14:paraId="0953C7E1" w14:textId="6B0707D7" w:rsidR="000E5BAD" w:rsidRPr="00A9341F" w:rsidRDefault="00EE14E8" w:rsidP="0079234C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CC4C8E">
              <w:rPr>
                <w:rFonts w:asciiTheme="minorHAnsi" w:eastAsia="Arial Unicode MS" w:hAnsiTheme="minorHAnsi" w:cstheme="minorHAnsi"/>
                <w:b/>
                <w:bCs/>
                <w:color w:val="FF0000"/>
                <w:sz w:val="16"/>
                <w:szCs w:val="16"/>
                <w:highlight w:val="yellow"/>
                <w:lang w:val="pt-PT"/>
              </w:rPr>
              <w:t>(Plano de Cursos 2022</w:t>
            </w:r>
            <w:r w:rsidR="00C5104A">
              <w:rPr>
                <w:rFonts w:asciiTheme="minorHAnsi" w:eastAsia="Arial Unicode MS" w:hAnsiTheme="minorHAnsi" w:cstheme="minorHAnsi"/>
                <w:b/>
                <w:bCs/>
                <w:color w:val="FF0000"/>
                <w:sz w:val="16"/>
                <w:szCs w:val="16"/>
                <w:lang w:val="pt-PT"/>
              </w:rPr>
              <w:t>)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67D70024" w14:textId="5D1F5A35" w:rsidR="000E5BAD" w:rsidRPr="00A9341F" w:rsidRDefault="00EA20D2" w:rsidP="00A706B0">
            <w:pPr>
              <w:pStyle w:val="PargrafodaLista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</w:t>
            </w:r>
            <w:r w:rsidRPr="00EA20D2"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highlight w:val="yellow"/>
                <w:lang w:val="pt-PT"/>
              </w:rPr>
              <w:t>CEF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E2D5A6B" w14:textId="253D9206" w:rsidR="000E5BAD" w:rsidRPr="006A7051" w:rsidRDefault="000E5BAD" w:rsidP="006A705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</w:pPr>
            <w:r w:rsidRPr="0007497D"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  <w:t xml:space="preserve">Ação 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  <w:t xml:space="preserve">em realização com etapa </w:t>
            </w:r>
            <w:r w:rsidRPr="0007497D"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  <w:t>prevista para acontecer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  <w:t xml:space="preserve"> (pendente do Plano de Capacitação).</w:t>
            </w:r>
          </w:p>
        </w:tc>
      </w:tr>
    </w:tbl>
    <w:p w14:paraId="53BA8302" w14:textId="77777777" w:rsidR="00664BC4" w:rsidRPr="00A9341F" w:rsidRDefault="00140E7C" w:rsidP="00AD664C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  <w:r w:rsidRPr="00A9341F">
        <w:rPr>
          <w:rFonts w:asciiTheme="minorHAnsi" w:eastAsia="Arial Unicode MS" w:hAnsiTheme="minorHAnsi" w:cstheme="minorHAnsi"/>
          <w:b/>
          <w:bCs/>
          <w:sz w:val="16"/>
          <w:szCs w:val="16"/>
          <w:lang w:val="pt-PT"/>
        </w:rPr>
        <w:br w:type="page"/>
      </w:r>
      <w:r w:rsidR="009B247D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lastRenderedPageBreak/>
        <w:t>Estratégia 2 (E2).</w:t>
      </w:r>
      <w:r w:rsidR="00664BC4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 Criação de capacidades institucionais</w:t>
      </w:r>
    </w:p>
    <w:p w14:paraId="3540CCED" w14:textId="77777777" w:rsidR="00165F24" w:rsidRPr="00A9341F" w:rsidRDefault="00165F24" w:rsidP="00222E9B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16"/>
          <w:szCs w:val="16"/>
          <w:lang w:val="pt-PT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9"/>
        <w:gridCol w:w="2347"/>
        <w:gridCol w:w="1868"/>
        <w:gridCol w:w="2816"/>
        <w:gridCol w:w="141"/>
        <w:gridCol w:w="1560"/>
        <w:gridCol w:w="4394"/>
      </w:tblGrid>
      <w:tr w:rsidR="00AD664C" w:rsidRPr="00A9341F" w14:paraId="4FCCF289" w14:textId="77777777" w:rsidTr="00105E94">
        <w:trPr>
          <w:trHeight w:val="232"/>
          <w:tblHeader/>
        </w:trPr>
        <w:tc>
          <w:tcPr>
            <w:tcW w:w="1759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7AD7" w14:textId="77777777" w:rsidR="00AD664C" w:rsidRPr="00A9341F" w:rsidRDefault="00AD664C" w:rsidP="00303BFA">
            <w:pPr>
              <w:pStyle w:val="Standard"/>
              <w:jc w:val="center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A9341F">
              <w:rPr>
                <w:rFonts w:asciiTheme="minorHAnsi" w:hAnsiTheme="minorHAnsi" w:cstheme="minorHAnsi"/>
                <w:b/>
                <w:color w:val="FFFFFF"/>
                <w:szCs w:val="16"/>
              </w:rPr>
              <w:t>Projeto</w:t>
            </w:r>
            <w:proofErr w:type="spellEnd"/>
          </w:p>
        </w:tc>
        <w:tc>
          <w:tcPr>
            <w:tcW w:w="2347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3C50" w14:textId="77777777" w:rsidR="00AD664C" w:rsidRPr="00A9341F" w:rsidRDefault="00AD664C" w:rsidP="00303BFA">
            <w:pPr>
              <w:pStyle w:val="Standard"/>
              <w:jc w:val="center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A9341F">
              <w:rPr>
                <w:rFonts w:asciiTheme="minorHAnsi" w:hAnsiTheme="minorHAnsi" w:cstheme="minorHAnsi"/>
                <w:b/>
                <w:color w:val="FFFFFF"/>
                <w:szCs w:val="16"/>
              </w:rPr>
              <w:t>Ação</w:t>
            </w:r>
            <w:proofErr w:type="spellEnd"/>
          </w:p>
        </w:tc>
        <w:tc>
          <w:tcPr>
            <w:tcW w:w="1868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7100" w14:textId="77777777" w:rsidR="00AD664C" w:rsidRPr="00A9341F" w:rsidRDefault="00AD664C" w:rsidP="00303BFA">
            <w:pPr>
              <w:pStyle w:val="Standard"/>
              <w:jc w:val="center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A9341F">
              <w:rPr>
                <w:rFonts w:asciiTheme="minorHAnsi" w:hAnsiTheme="minorHAnsi" w:cstheme="minorHAnsi"/>
                <w:b/>
                <w:color w:val="FFFFFF"/>
                <w:szCs w:val="16"/>
              </w:rPr>
              <w:t>Calendarização</w:t>
            </w:r>
            <w:proofErr w:type="spellEnd"/>
          </w:p>
        </w:tc>
        <w:tc>
          <w:tcPr>
            <w:tcW w:w="2957" w:type="dxa"/>
            <w:gridSpan w:val="2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DFB9" w14:textId="77777777" w:rsidR="00AD664C" w:rsidRPr="00A9341F" w:rsidRDefault="00AD664C" w:rsidP="00303BFA">
            <w:pPr>
              <w:pStyle w:val="Standard"/>
              <w:jc w:val="center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A9341F">
              <w:rPr>
                <w:rFonts w:asciiTheme="minorHAnsi" w:hAnsiTheme="minorHAnsi" w:cstheme="minorHAnsi"/>
                <w:b/>
                <w:color w:val="FFFFFF"/>
                <w:szCs w:val="16"/>
              </w:rPr>
              <w:t>Resultados</w:t>
            </w:r>
            <w:proofErr w:type="spellEnd"/>
            <w:r w:rsidRPr="00A9341F">
              <w:rPr>
                <w:rFonts w:asciiTheme="minorHAnsi" w:hAnsiTheme="minorHAnsi" w:cstheme="minorHAnsi"/>
                <w:b/>
                <w:color w:val="FFFFFF"/>
                <w:szCs w:val="16"/>
              </w:rPr>
              <w:t xml:space="preserve"> </w:t>
            </w:r>
            <w:proofErr w:type="spellStart"/>
            <w:r w:rsidRPr="00A9341F">
              <w:rPr>
                <w:rFonts w:asciiTheme="minorHAnsi" w:hAnsiTheme="minorHAnsi" w:cstheme="minorHAnsi"/>
                <w:b/>
                <w:color w:val="FFFFFF"/>
                <w:szCs w:val="16"/>
              </w:rPr>
              <w:t>esperados</w:t>
            </w:r>
            <w:proofErr w:type="spellEnd"/>
          </w:p>
        </w:tc>
        <w:tc>
          <w:tcPr>
            <w:tcW w:w="156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8410" w14:textId="77777777" w:rsidR="00AD664C" w:rsidRPr="00A9341F" w:rsidRDefault="00AD664C" w:rsidP="00303BFA">
            <w:pPr>
              <w:pStyle w:val="Standard"/>
              <w:jc w:val="center"/>
              <w:rPr>
                <w:rFonts w:asciiTheme="minorHAnsi" w:hAnsiTheme="minorHAnsi" w:cstheme="minorHAnsi"/>
                <w:szCs w:val="16"/>
              </w:rPr>
            </w:pPr>
            <w:proofErr w:type="spellStart"/>
            <w:r w:rsidRPr="00A9341F">
              <w:rPr>
                <w:rFonts w:asciiTheme="minorHAnsi" w:hAnsiTheme="minorHAnsi" w:cstheme="minorHAnsi"/>
                <w:b/>
                <w:color w:val="FFFFFF"/>
                <w:szCs w:val="16"/>
              </w:rPr>
              <w:t>Responsáveis</w:t>
            </w:r>
            <w:proofErr w:type="spellEnd"/>
          </w:p>
        </w:tc>
        <w:tc>
          <w:tcPr>
            <w:tcW w:w="4394" w:type="dxa"/>
            <w:shd w:val="clear" w:color="auto" w:fill="000000" w:themeFill="text1"/>
          </w:tcPr>
          <w:p w14:paraId="111E3B13" w14:textId="77777777" w:rsidR="00AD664C" w:rsidRPr="00A9341F" w:rsidRDefault="00AD664C" w:rsidP="00303BFA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FFFFFF"/>
                <w:szCs w:val="20"/>
              </w:rPr>
            </w:pPr>
            <w:r w:rsidRPr="00A9341F">
              <w:rPr>
                <w:rFonts w:asciiTheme="minorHAnsi" w:hAnsiTheme="minorHAnsi" w:cstheme="minorHAnsi"/>
                <w:b/>
                <w:szCs w:val="20"/>
                <w:lang w:val="pt-BR"/>
              </w:rPr>
              <w:t>Execução</w:t>
            </w:r>
          </w:p>
        </w:tc>
      </w:tr>
      <w:tr w:rsidR="008415F6" w:rsidRPr="004C6AC6" w14:paraId="6699FF3A" w14:textId="77777777" w:rsidTr="00B272B6">
        <w:trPr>
          <w:trHeight w:val="968"/>
        </w:trPr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592D" w14:textId="77777777" w:rsidR="008415F6" w:rsidRPr="00A9341F" w:rsidRDefault="008415F6" w:rsidP="00006161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P2.1. Promoção do uso das </w:t>
            </w:r>
            <w:r w:rsidRPr="00A9341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t-PT"/>
              </w:rPr>
              <w:t>ISSAI</w:t>
            </w:r>
            <w:r w:rsidRPr="00A9341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 pelas ISC</w:t>
            </w:r>
          </w:p>
          <w:p w14:paraId="7146B9EF" w14:textId="77777777" w:rsidR="008415F6" w:rsidRPr="00A9341F" w:rsidRDefault="008415F6" w:rsidP="00006161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F492" w14:textId="77777777" w:rsidR="008415F6" w:rsidRPr="00A9341F" w:rsidRDefault="008415F6" w:rsidP="00006161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A.2.1.1. Incentivo à tradução das </w:t>
            </w:r>
            <w:r w:rsidRPr="00A9341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ISSAI</w:t>
            </w:r>
            <w:r w:rsidRPr="00A9341F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para a língua portuguesa</w:t>
            </w:r>
          </w:p>
          <w:p w14:paraId="664E4A7F" w14:textId="77777777" w:rsidR="008415F6" w:rsidRPr="00A9341F" w:rsidRDefault="008415F6" w:rsidP="00006161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A647" w14:textId="289AD69A" w:rsidR="008415F6" w:rsidRPr="00A9341F" w:rsidRDefault="00B272B6" w:rsidP="00AA212B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2022</w:t>
            </w:r>
            <w:r w:rsidR="00AA21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A212B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(ação contínua)</w:t>
            </w:r>
          </w:p>
        </w:tc>
        <w:tc>
          <w:tcPr>
            <w:tcW w:w="2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A6D7" w14:textId="77777777" w:rsidR="008415F6" w:rsidRPr="00A9341F" w:rsidRDefault="008415F6" w:rsidP="00303BFA">
            <w:pPr>
              <w:pStyle w:val="PargrafodaLista"/>
              <w:ind w:leftChars="0" w:left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Identificar oportunidades para providenciar apoio às </w:t>
            </w:r>
            <w:r w:rsidRPr="00A9341F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ISC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na tradução, para português, das </w:t>
            </w:r>
            <w:r w:rsidRPr="00A9341F">
              <w:rPr>
                <w:rFonts w:asciiTheme="minorHAnsi" w:eastAsia="Arial Unicode MS" w:hAnsiTheme="minorHAnsi" w:cstheme="minorHAnsi"/>
                <w:b/>
                <w:sz w:val="16"/>
                <w:szCs w:val="16"/>
                <w:lang w:val="pt-PT"/>
              </w:rPr>
              <w:t>ISSAI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, em particular das de nível 4 (1000-2999)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7707" w14:textId="69C2E6EA" w:rsidR="008415F6" w:rsidRPr="00A9341F" w:rsidRDefault="00672A5D" w:rsidP="00006161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Brasil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 Portugal</w:t>
            </w:r>
          </w:p>
        </w:tc>
        <w:tc>
          <w:tcPr>
            <w:tcW w:w="4394" w:type="dxa"/>
          </w:tcPr>
          <w:p w14:paraId="3DE71EEB" w14:textId="00FCF848" w:rsidR="008415F6" w:rsidRPr="0007497D" w:rsidRDefault="008415F6" w:rsidP="00E453C4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</w:tr>
      <w:tr w:rsidR="002F4193" w:rsidRPr="00F228A4" w14:paraId="79725C44" w14:textId="77777777" w:rsidTr="00105E94">
        <w:trPr>
          <w:trHeight w:val="1146"/>
        </w:trPr>
        <w:tc>
          <w:tcPr>
            <w:tcW w:w="1759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8277" w14:textId="77777777" w:rsidR="002F4193" w:rsidRPr="00A9341F" w:rsidRDefault="002F4193" w:rsidP="00006161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P.2.2 Incentivo e reforço à aplicação do SAI PMF</w:t>
            </w:r>
          </w:p>
          <w:p w14:paraId="3BC71607" w14:textId="77777777" w:rsidR="002F4193" w:rsidRPr="00A9341F" w:rsidRDefault="002F4193" w:rsidP="00006161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234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6BE7" w14:textId="77777777" w:rsidR="002F4193" w:rsidRPr="00A148C2" w:rsidRDefault="002F4193" w:rsidP="00006161">
            <w:pPr>
              <w:pStyle w:val="Standard"/>
              <w:rPr>
                <w:rFonts w:asciiTheme="minorHAnsi" w:hAnsiTheme="minorHAnsi" w:cstheme="minorHAnsi"/>
                <w:strike/>
                <w:sz w:val="16"/>
                <w:szCs w:val="16"/>
                <w:lang w:val="pt-PT"/>
              </w:rPr>
            </w:pPr>
            <w:r w:rsidRPr="00A148C2">
              <w:rPr>
                <w:rFonts w:asciiTheme="minorHAnsi" w:hAnsiTheme="minorHAnsi" w:cstheme="minorHAnsi"/>
                <w:strike/>
                <w:color w:val="000000"/>
                <w:sz w:val="16"/>
                <w:szCs w:val="16"/>
                <w:lang w:val="pt-PT"/>
              </w:rPr>
              <w:t xml:space="preserve">A.2.2.2. Promoção do apoio na aplicação do </w:t>
            </w:r>
            <w:r w:rsidRPr="00A148C2">
              <w:rPr>
                <w:rFonts w:asciiTheme="minorHAnsi" w:hAnsiTheme="minorHAnsi" w:cstheme="minorHAnsi"/>
                <w:b/>
                <w:bCs/>
                <w:strike/>
                <w:color w:val="000000"/>
                <w:sz w:val="16"/>
                <w:szCs w:val="16"/>
                <w:lang w:val="pt-PT"/>
              </w:rPr>
              <w:t>SAI PMF</w:t>
            </w:r>
          </w:p>
          <w:p w14:paraId="528CE446" w14:textId="77777777" w:rsidR="002F4193" w:rsidRPr="00A148C2" w:rsidRDefault="002F4193" w:rsidP="00006161">
            <w:pPr>
              <w:pStyle w:val="Standard"/>
              <w:rPr>
                <w:rFonts w:asciiTheme="minorHAnsi" w:hAnsiTheme="minorHAnsi" w:cstheme="minorHAnsi"/>
                <w:strike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86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3C82" w14:textId="1427DA6F" w:rsidR="002F4193" w:rsidRPr="00A148C2" w:rsidRDefault="002F4193" w:rsidP="00006161">
            <w:pPr>
              <w:pStyle w:val="Standard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A148C2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2022 </w:t>
            </w:r>
            <w:r w:rsidRPr="00A148C2">
              <w:rPr>
                <w:rFonts w:asciiTheme="minorHAnsi" w:hAnsiTheme="minorHAnsi" w:cstheme="minorHAnsi"/>
                <w:strike/>
                <w:sz w:val="16"/>
                <w:szCs w:val="16"/>
                <w:lang w:val="pt-PT"/>
              </w:rPr>
              <w:t>(ação contínua)</w:t>
            </w:r>
          </w:p>
        </w:tc>
        <w:tc>
          <w:tcPr>
            <w:tcW w:w="28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E9FE" w14:textId="18CA2FC5" w:rsidR="002F4193" w:rsidRPr="00A148C2" w:rsidRDefault="002F4193" w:rsidP="00006161">
            <w:pPr>
              <w:pStyle w:val="Standard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  <w:lang w:val="pt-PT"/>
              </w:rPr>
            </w:pPr>
            <w:r w:rsidRPr="00A148C2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 xml:space="preserve">Lista de formadores e/ou consultores </w:t>
            </w:r>
            <w:r w:rsidRPr="00A148C2">
              <w:rPr>
                <w:rFonts w:asciiTheme="minorHAnsi" w:hAnsiTheme="minorHAnsi" w:cstheme="minorHAnsi"/>
                <w:b/>
                <w:strike/>
                <w:color w:val="FF0000"/>
                <w:sz w:val="16"/>
                <w:szCs w:val="16"/>
                <w:highlight w:val="yellow"/>
                <w:lang w:val="pt-PT"/>
              </w:rPr>
              <w:t>SAI PMF</w:t>
            </w:r>
            <w:r w:rsidRPr="00A148C2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 xml:space="preserve"> provindos de </w:t>
            </w:r>
            <w:r w:rsidRPr="00A148C2">
              <w:rPr>
                <w:rFonts w:asciiTheme="minorHAnsi" w:hAnsiTheme="minorHAnsi" w:cstheme="minorHAnsi"/>
                <w:b/>
                <w:strike/>
                <w:color w:val="FF0000"/>
                <w:sz w:val="16"/>
                <w:szCs w:val="16"/>
                <w:highlight w:val="yellow"/>
                <w:lang w:val="pt-PT"/>
              </w:rPr>
              <w:t>ISC</w:t>
            </w:r>
            <w:r w:rsidRPr="00A148C2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 xml:space="preserve"> com poderes jurisdicionais disponibilizada no sítio da </w:t>
            </w:r>
            <w:r w:rsidRPr="00A148C2">
              <w:rPr>
                <w:rFonts w:asciiTheme="minorHAnsi" w:hAnsiTheme="minorHAnsi" w:cstheme="minorHAnsi"/>
                <w:b/>
                <w:strike/>
                <w:color w:val="FF0000"/>
                <w:sz w:val="16"/>
                <w:szCs w:val="16"/>
                <w:highlight w:val="yellow"/>
                <w:lang w:val="pt-PT"/>
              </w:rPr>
              <w:t>OISC/CPLP</w:t>
            </w:r>
            <w:r w:rsidRPr="00A148C2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 xml:space="preserve"> na </w:t>
            </w:r>
            <w:r w:rsidRPr="00A148C2">
              <w:rPr>
                <w:rFonts w:asciiTheme="minorHAnsi" w:hAnsiTheme="minorHAnsi" w:cstheme="minorHAnsi"/>
                <w:i/>
                <w:strike/>
                <w:color w:val="FF0000"/>
                <w:sz w:val="16"/>
                <w:szCs w:val="16"/>
                <w:highlight w:val="yellow"/>
                <w:lang w:val="pt-PT"/>
              </w:rPr>
              <w:t>Internet</w:t>
            </w:r>
            <w:r w:rsidRPr="00A148C2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>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9E83" w14:textId="77777777" w:rsidR="002F4193" w:rsidRPr="00A148C2" w:rsidRDefault="002F4193" w:rsidP="00006161">
            <w:pPr>
              <w:pStyle w:val="Standard"/>
              <w:rPr>
                <w:rFonts w:asciiTheme="minorHAnsi" w:hAnsiTheme="minorHAnsi" w:cstheme="minorHAnsi"/>
                <w:strike/>
                <w:sz w:val="16"/>
                <w:szCs w:val="16"/>
                <w:lang w:val="pt-PT"/>
              </w:rPr>
            </w:pPr>
            <w:r w:rsidRPr="00A148C2">
              <w:rPr>
                <w:rFonts w:asciiTheme="minorHAnsi" w:hAnsiTheme="minorHAnsi" w:cstheme="minorHAnsi"/>
                <w:strike/>
                <w:sz w:val="16"/>
                <w:szCs w:val="16"/>
                <w:lang w:val="pt-PT"/>
              </w:rPr>
              <w:t>CEF (coordenador)</w:t>
            </w:r>
          </w:p>
          <w:p w14:paraId="7A3499E7" w14:textId="5D2BD716" w:rsidR="002F4193" w:rsidRPr="00A148C2" w:rsidRDefault="002F4193" w:rsidP="00006161">
            <w:pPr>
              <w:pStyle w:val="Standard"/>
              <w:rPr>
                <w:rFonts w:asciiTheme="minorHAnsi" w:hAnsiTheme="minorHAnsi" w:cstheme="minorHAnsi"/>
                <w:strike/>
                <w:sz w:val="16"/>
                <w:szCs w:val="16"/>
                <w:lang w:val="pt-PT"/>
              </w:rPr>
            </w:pPr>
            <w:r w:rsidRPr="00A148C2">
              <w:rPr>
                <w:rFonts w:asciiTheme="minorHAnsi" w:hAnsiTheme="minorHAnsi" w:cstheme="minorHAnsi"/>
                <w:strike/>
                <w:sz w:val="16"/>
                <w:szCs w:val="16"/>
                <w:lang w:val="pt-PT"/>
              </w:rPr>
              <w:t>TCU/TCCV/TAM/TCP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F012196" w14:textId="11A65D4C" w:rsidR="002F4193" w:rsidRPr="00A148C2" w:rsidRDefault="002F4193" w:rsidP="00797B1A">
            <w:pPr>
              <w:pStyle w:val="Standard"/>
              <w:ind w:left="131"/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</w:pPr>
          </w:p>
        </w:tc>
      </w:tr>
      <w:tr w:rsidR="002F4193" w:rsidRPr="004C6AC6" w14:paraId="7A373DE1" w14:textId="77777777" w:rsidTr="00D50C14">
        <w:trPr>
          <w:trHeight w:val="1146"/>
        </w:trPr>
        <w:tc>
          <w:tcPr>
            <w:tcW w:w="1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7B55" w14:textId="77777777" w:rsidR="002F4193" w:rsidRPr="00A9341F" w:rsidRDefault="002F4193" w:rsidP="002F4193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2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3947" w14:textId="18F7BAFA" w:rsidR="002F4193" w:rsidRPr="00C9066C" w:rsidRDefault="002F4193" w:rsidP="002F4193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  <w:r w:rsidRPr="00C9066C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>A.2.2.3. Divulgação dos resultados das experiências de aplicação da ferramenta (vantagens/desvantagens)</w:t>
            </w: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4AFB" w14:textId="6175C17F" w:rsidR="002F4193" w:rsidRPr="00C9066C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C9066C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 w:rsidR="00923FF8" w:rsidRPr="00C9066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C9066C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C9066C">
              <w:rPr>
                <w:rFonts w:asciiTheme="minorHAnsi" w:hAnsiTheme="minorHAnsi" w:cstheme="minorHAnsi"/>
                <w:sz w:val="16"/>
                <w:szCs w:val="16"/>
              </w:rPr>
              <w:t>contínua</w:t>
            </w:r>
            <w:proofErr w:type="spellEnd"/>
            <w:r w:rsidRPr="00C9066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787E" w14:textId="33D37C1C" w:rsidR="002F4193" w:rsidRPr="00C9066C" w:rsidRDefault="002F4193" w:rsidP="002F4193">
            <w:pPr>
              <w:pStyle w:val="Standard"/>
              <w:rPr>
                <w:rFonts w:asciiTheme="minorHAnsi" w:hAnsiTheme="minorHAnsi" w:cstheme="minorHAnsi"/>
                <w:color w:val="FF0000"/>
                <w:sz w:val="16"/>
                <w:szCs w:val="16"/>
                <w:lang w:val="pt-PT"/>
              </w:rPr>
            </w:pPr>
            <w:r w:rsidRPr="00C9066C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Circular da SG e divulgação das experiências no sítio web da organização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568A" w14:textId="534D0C52" w:rsidR="002F4193" w:rsidRPr="00C9066C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C9066C">
              <w:rPr>
                <w:rFonts w:asciiTheme="minorHAnsi" w:hAnsiTheme="minorHAnsi" w:cstheme="minorHAnsi"/>
                <w:sz w:val="16"/>
                <w:szCs w:val="16"/>
              </w:rPr>
              <w:t>SG</w:t>
            </w:r>
          </w:p>
        </w:tc>
        <w:tc>
          <w:tcPr>
            <w:tcW w:w="4394" w:type="dxa"/>
          </w:tcPr>
          <w:p w14:paraId="4E219AAA" w14:textId="77777777" w:rsidR="002F4193" w:rsidRPr="0007497D" w:rsidRDefault="002F4193" w:rsidP="002F4193">
            <w:pPr>
              <w:pStyle w:val="Standard"/>
              <w:ind w:left="131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</w:tr>
      <w:tr w:rsidR="002F4193" w:rsidRPr="00A9341F" w14:paraId="68CB0243" w14:textId="77777777" w:rsidTr="00105E94">
        <w:trPr>
          <w:trHeight w:val="751"/>
        </w:trPr>
        <w:tc>
          <w:tcPr>
            <w:tcW w:w="17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1AEE" w14:textId="77777777" w:rsidR="002F4193" w:rsidRPr="00A9341F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P2.3. Apoio e intercâmbio na área de planeamento estratégico e controlo de qualidade</w:t>
            </w:r>
          </w:p>
        </w:tc>
        <w:tc>
          <w:tcPr>
            <w:tcW w:w="234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D3E8" w14:textId="77777777" w:rsidR="002F4193" w:rsidRPr="00A9341F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>A.2.3.1. Divulgação dos Planos Estratégicos (</w:t>
            </w:r>
            <w:r w:rsidRPr="00A9341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PET</w:t>
            </w:r>
            <w:r w:rsidRPr="00A9341F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) dos Membros da Organização no sítio da </w:t>
            </w:r>
            <w:r w:rsidRPr="00A9341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OISC/CPLP</w:t>
            </w:r>
            <w:r w:rsidRPr="00A9341F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 (cf. </w:t>
            </w:r>
            <w:r w:rsidRPr="00A9341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OE</w:t>
            </w:r>
            <w:r w:rsidRPr="00A9341F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 </w:t>
            </w:r>
            <w:r w:rsidRPr="00A9341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2</w:t>
            </w:r>
            <w:r w:rsidRPr="00A9341F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>: P2.1)</w:t>
            </w:r>
          </w:p>
          <w:p w14:paraId="4AA15501" w14:textId="77777777" w:rsidR="002F4193" w:rsidRPr="00A9341F" w:rsidRDefault="002F4193" w:rsidP="002F4193">
            <w:pPr>
              <w:pStyle w:val="Standard"/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86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EC85" w14:textId="070364F0" w:rsidR="002F4193" w:rsidRPr="00A9341F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Primeiro trimestre 2022</w:t>
            </w:r>
          </w:p>
        </w:tc>
        <w:tc>
          <w:tcPr>
            <w:tcW w:w="28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608" w14:textId="77777777" w:rsidR="002F4193" w:rsidRPr="00A9341F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236083">
              <w:rPr>
                <w:rFonts w:asciiTheme="minorHAnsi" w:hAnsiTheme="minorHAnsi" w:cstheme="minorHAnsi"/>
                <w:color w:val="FF0000"/>
                <w:sz w:val="16"/>
                <w:szCs w:val="16"/>
                <w:highlight w:val="yellow"/>
                <w:lang w:val="pt-PT"/>
              </w:rPr>
              <w:t>Planos Estratégicos (</w:t>
            </w:r>
            <w:r w:rsidRPr="00236083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highlight w:val="yellow"/>
                <w:lang w:val="pt-PT"/>
              </w:rPr>
              <w:t>PET</w:t>
            </w:r>
            <w:r w:rsidRPr="00236083">
              <w:rPr>
                <w:rFonts w:asciiTheme="minorHAnsi" w:hAnsiTheme="minorHAnsi" w:cstheme="minorHAnsi"/>
                <w:color w:val="FF0000"/>
                <w:sz w:val="16"/>
                <w:szCs w:val="16"/>
                <w:highlight w:val="yellow"/>
                <w:lang w:val="pt-PT"/>
              </w:rPr>
              <w:t xml:space="preserve">) dos Membros da Organização disponíveis no sítio da </w:t>
            </w:r>
            <w:r w:rsidRPr="00236083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  <w:lang w:val="pt-PT"/>
              </w:rPr>
              <w:t>OISC/CPLP</w:t>
            </w:r>
            <w:r w:rsidRPr="00236083">
              <w:rPr>
                <w:rFonts w:asciiTheme="minorHAnsi" w:hAnsiTheme="minorHAnsi" w:cstheme="minorHAnsi"/>
                <w:color w:val="FF0000"/>
                <w:sz w:val="16"/>
                <w:szCs w:val="16"/>
                <w:highlight w:val="yellow"/>
                <w:lang w:val="pt-PT"/>
              </w:rPr>
              <w:t xml:space="preserve"> na </w:t>
            </w:r>
            <w:r w:rsidRPr="00236083">
              <w:rPr>
                <w:rFonts w:asciiTheme="minorHAnsi" w:hAnsiTheme="minorHAnsi" w:cstheme="minorHAnsi"/>
                <w:i/>
                <w:color w:val="FF0000"/>
                <w:sz w:val="16"/>
                <w:szCs w:val="16"/>
                <w:highlight w:val="yellow"/>
                <w:lang w:val="pt-PT"/>
              </w:rPr>
              <w:t>Internet.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1EF2" w14:textId="641169F8" w:rsidR="002F4193" w:rsidRPr="00A9341F" w:rsidRDefault="00FD5682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410789" w14:textId="6F087D0B" w:rsidR="002F4193" w:rsidRPr="0007497D" w:rsidRDefault="002F4193" w:rsidP="002F419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97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Os 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Planos Estratégicos</w:t>
            </w:r>
            <w:r w:rsidRPr="0007497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do TCU, TC Portugal e TCCV estão disponíveis no</w:t>
            </w: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 sítio eletrônico </w:t>
            </w:r>
            <w:r w:rsidRPr="0007497D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das Instituições. TAM tem disponibilizado um PET antigo. </w:t>
            </w:r>
          </w:p>
        </w:tc>
      </w:tr>
      <w:tr w:rsidR="002F4193" w:rsidRPr="00F228A4" w14:paraId="09DEAB14" w14:textId="77777777" w:rsidTr="00D50C14">
        <w:trPr>
          <w:trHeight w:val="751"/>
        </w:trPr>
        <w:tc>
          <w:tcPr>
            <w:tcW w:w="1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A8F8" w14:textId="77777777" w:rsidR="002F4193" w:rsidRPr="00A9341F" w:rsidRDefault="002F4193" w:rsidP="002F41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09C2" w14:textId="77777777" w:rsidR="002F4193" w:rsidRPr="00A9341F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A.2.3.2. Promover o apoio no desenvolvimento dos </w:t>
            </w:r>
            <w:r w:rsidRPr="00A9341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PET</w:t>
            </w:r>
            <w:r w:rsidRPr="00A9341F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 das </w:t>
            </w:r>
            <w:r w:rsidRPr="00A9341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PT"/>
              </w:rPr>
              <w:t>ISC</w:t>
            </w:r>
            <w:r w:rsidRPr="00A9341F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 xml:space="preserve"> e no sistema de controlo de qualidade</w:t>
            </w: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453E" w14:textId="5F1FBEAB" w:rsidR="002F4193" w:rsidRPr="00A9341F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2022 </w:t>
            </w:r>
            <w:r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(ação contínua)</w:t>
            </w:r>
          </w:p>
        </w:tc>
        <w:tc>
          <w:tcPr>
            <w:tcW w:w="2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5FC5" w14:textId="77777777" w:rsidR="002F4193" w:rsidRPr="00A9341F" w:rsidRDefault="002F4193" w:rsidP="002F4193">
            <w:p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Solicitação das ISC interessadas em obter o apoio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F956" w14:textId="77777777" w:rsidR="002F4193" w:rsidRPr="00A9341F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A9341F">
              <w:rPr>
                <w:rFonts w:asciiTheme="minorHAnsi" w:hAnsiTheme="minorHAnsi" w:cstheme="minorHAnsi"/>
                <w:sz w:val="16"/>
                <w:szCs w:val="16"/>
              </w:rPr>
              <w:t>ISCs Membros</w:t>
            </w:r>
          </w:p>
        </w:tc>
        <w:tc>
          <w:tcPr>
            <w:tcW w:w="4394" w:type="dxa"/>
          </w:tcPr>
          <w:p w14:paraId="65A519E1" w14:textId="7BD149A0" w:rsidR="002F4193" w:rsidRPr="0007497D" w:rsidRDefault="002F4193" w:rsidP="002F4193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07497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TCU Brasil não recebeu solicitação nesse sentido até 2020.</w:t>
            </w:r>
          </w:p>
        </w:tc>
      </w:tr>
      <w:tr w:rsidR="002F4193" w:rsidRPr="00A9341F" w14:paraId="712AA6BA" w14:textId="77777777" w:rsidTr="00105E94">
        <w:trPr>
          <w:trHeight w:val="977"/>
        </w:trPr>
        <w:tc>
          <w:tcPr>
            <w:tcW w:w="1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C5AE" w14:textId="77777777" w:rsidR="002F4193" w:rsidRPr="00A9341F" w:rsidRDefault="002F4193" w:rsidP="002F4193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234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6C83" w14:textId="0B5BFB67" w:rsidR="002F4193" w:rsidRPr="00A9341F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hAnsiTheme="minorHAnsi" w:cstheme="minorHAnsi"/>
                <w:color w:val="000000"/>
                <w:sz w:val="16"/>
                <w:szCs w:val="16"/>
                <w:lang w:val="pt-PT"/>
              </w:rPr>
              <w:t>A.2.3.3. Identificação e difusão de boas práticas e manuais na área de planeamento estratégico e controlo de qualidade</w:t>
            </w:r>
          </w:p>
        </w:tc>
        <w:tc>
          <w:tcPr>
            <w:tcW w:w="186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E8A7" w14:textId="4D8DF023" w:rsidR="002F4193" w:rsidRPr="00A9341F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A9341F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r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(ação contínua)</w:t>
            </w:r>
          </w:p>
          <w:p w14:paraId="4E5253AA" w14:textId="77777777" w:rsidR="002F4193" w:rsidRPr="00A9341F" w:rsidRDefault="002F4193" w:rsidP="002F41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8A7B" w14:textId="77777777" w:rsidR="002F4193" w:rsidRPr="00A9341F" w:rsidRDefault="002F4193" w:rsidP="002F4193">
            <w:pPr>
              <w:pStyle w:val="Standard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Identificar boas práticas e manuais</w:t>
            </w:r>
          </w:p>
          <w:p w14:paraId="5DAD75D6" w14:textId="77777777" w:rsidR="002F4193" w:rsidRPr="00A9341F" w:rsidRDefault="002F4193" w:rsidP="002F4193">
            <w:pPr>
              <w:pStyle w:val="Standard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Divulgar melhores práticas e manuais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74D2" w14:textId="6E4185A6" w:rsidR="002F4193" w:rsidRPr="00A9341F" w:rsidRDefault="002C5747" w:rsidP="002F4193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ISC</w:t>
            </w:r>
            <w:r w:rsidR="002F4193" w:rsidRPr="00A934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E249394" w14:textId="77777777" w:rsidR="002F4193" w:rsidRPr="00A9341F" w:rsidRDefault="002F4193" w:rsidP="002F4193">
            <w:pPr>
              <w:pStyle w:val="Standard"/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3E4ED6" w14:textId="77777777" w:rsidR="002F4193" w:rsidRPr="00A9341F" w:rsidRDefault="002F4193" w:rsidP="002F4193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A9341F">
              <w:rPr>
                <w:rFonts w:asciiTheme="minorHAnsi" w:hAnsiTheme="minorHAnsi" w:cstheme="minorHAnsi"/>
                <w:sz w:val="16"/>
                <w:szCs w:val="16"/>
              </w:rPr>
              <w:t>SG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28771EF" w14:textId="21CBA6F9" w:rsidR="002F4193" w:rsidRPr="00807DA2" w:rsidRDefault="002F4193" w:rsidP="002F4193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C4B23A9" w14:textId="77777777" w:rsidR="00AB2286" w:rsidRPr="00A9341F" w:rsidRDefault="00AB2286" w:rsidP="00222E9B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16"/>
          <w:szCs w:val="16"/>
          <w:lang w:val="en-GB"/>
        </w:rPr>
      </w:pPr>
    </w:p>
    <w:p w14:paraId="39A3C810" w14:textId="77777777" w:rsidR="00AB2286" w:rsidRPr="00A9341F" w:rsidRDefault="00AB2286" w:rsidP="00222E9B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bCs/>
          <w:sz w:val="16"/>
          <w:szCs w:val="16"/>
          <w:lang w:val="en-GB"/>
        </w:rPr>
      </w:pPr>
    </w:p>
    <w:p w14:paraId="34A1682F" w14:textId="77777777" w:rsidR="00C960FC" w:rsidRDefault="00C960FC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</w:pPr>
    </w:p>
    <w:p w14:paraId="768B63CB" w14:textId="77777777" w:rsidR="00C960FC" w:rsidRDefault="00C960FC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</w:pPr>
    </w:p>
    <w:p w14:paraId="43558220" w14:textId="780BA8E3" w:rsidR="00C960FC" w:rsidRDefault="00C960FC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</w:pPr>
    </w:p>
    <w:p w14:paraId="725B107C" w14:textId="2A946759" w:rsidR="00121732" w:rsidRDefault="00121732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</w:pPr>
    </w:p>
    <w:p w14:paraId="1A4D9661" w14:textId="2D8EC0EF" w:rsidR="00121732" w:rsidRDefault="00121732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</w:pPr>
    </w:p>
    <w:p w14:paraId="588C656B" w14:textId="1D1B967C" w:rsidR="00121732" w:rsidRDefault="00121732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</w:pPr>
    </w:p>
    <w:p w14:paraId="4668DA01" w14:textId="77777777" w:rsidR="00121732" w:rsidRDefault="00121732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</w:pPr>
    </w:p>
    <w:p w14:paraId="5B3ED418" w14:textId="24B21537" w:rsidR="00222E9B" w:rsidRDefault="009B247D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</w:pPr>
      <w:r w:rsidRPr="00A9341F"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  <w:t xml:space="preserve">Estratégia 3 (E3). </w:t>
      </w:r>
      <w:r w:rsidR="00222E9B" w:rsidRPr="00A9341F"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  <w:t>Partilha de conhecimentos</w:t>
      </w:r>
    </w:p>
    <w:p w14:paraId="5EE4B106" w14:textId="77777777" w:rsidR="00105E94" w:rsidRDefault="00105E94" w:rsidP="00AB2286">
      <w:pPr>
        <w:widowControl/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2"/>
          <w:szCs w:val="22"/>
          <w:lang w:val="pt-PT"/>
        </w:rPr>
      </w:pPr>
    </w:p>
    <w:tbl>
      <w:tblPr>
        <w:tblStyle w:val="TabeladeGrade4"/>
        <w:tblW w:w="14204" w:type="dxa"/>
        <w:tblLook w:val="04A0" w:firstRow="1" w:lastRow="0" w:firstColumn="1" w:lastColumn="0" w:noHBand="0" w:noVBand="1"/>
      </w:tblPr>
      <w:tblGrid>
        <w:gridCol w:w="1588"/>
        <w:gridCol w:w="2694"/>
        <w:gridCol w:w="1417"/>
        <w:gridCol w:w="2801"/>
        <w:gridCol w:w="1593"/>
        <w:gridCol w:w="4111"/>
      </w:tblGrid>
      <w:tr w:rsidR="00833DE0" w:rsidRPr="00A9341F" w14:paraId="4B1A6A2D" w14:textId="77777777" w:rsidTr="00F72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145B8519" w14:textId="77777777" w:rsidR="00833DE0" w:rsidRPr="00105E94" w:rsidRDefault="00833DE0" w:rsidP="00006161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</w:pPr>
            <w:proofErr w:type="spellStart"/>
            <w:r w:rsidRPr="00105E94"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  <w:t>Projeto</w:t>
            </w:r>
            <w:proofErr w:type="spellEnd"/>
          </w:p>
        </w:tc>
        <w:tc>
          <w:tcPr>
            <w:tcW w:w="2694" w:type="dxa"/>
          </w:tcPr>
          <w:p w14:paraId="160DC489" w14:textId="77777777" w:rsidR="00833DE0" w:rsidRPr="00105E94" w:rsidRDefault="00833DE0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</w:pPr>
            <w:proofErr w:type="spellStart"/>
            <w:r w:rsidRPr="00105E94"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  <w:t>Ação</w:t>
            </w:r>
            <w:proofErr w:type="spellEnd"/>
          </w:p>
        </w:tc>
        <w:tc>
          <w:tcPr>
            <w:tcW w:w="1417" w:type="dxa"/>
          </w:tcPr>
          <w:p w14:paraId="293974F1" w14:textId="77777777" w:rsidR="00833DE0" w:rsidRPr="00105E94" w:rsidRDefault="00833DE0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</w:pPr>
            <w:proofErr w:type="spellStart"/>
            <w:r w:rsidRPr="00105E94"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  <w:t>Calendarização</w:t>
            </w:r>
            <w:proofErr w:type="spellEnd"/>
          </w:p>
        </w:tc>
        <w:tc>
          <w:tcPr>
            <w:tcW w:w="2801" w:type="dxa"/>
          </w:tcPr>
          <w:p w14:paraId="1C480BBB" w14:textId="77777777" w:rsidR="00833DE0" w:rsidRPr="00105E94" w:rsidRDefault="00833DE0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</w:pPr>
            <w:proofErr w:type="spellStart"/>
            <w:r w:rsidRPr="00105E94"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  <w:t>Resultados</w:t>
            </w:r>
            <w:proofErr w:type="spellEnd"/>
            <w:r w:rsidRPr="00105E94"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  <w:t xml:space="preserve"> </w:t>
            </w:r>
            <w:proofErr w:type="spellStart"/>
            <w:r w:rsidRPr="00105E94"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  <w:t>esperados</w:t>
            </w:r>
            <w:proofErr w:type="spellEnd"/>
          </w:p>
        </w:tc>
        <w:tc>
          <w:tcPr>
            <w:tcW w:w="1593" w:type="dxa"/>
          </w:tcPr>
          <w:p w14:paraId="12F6D808" w14:textId="77777777" w:rsidR="00833DE0" w:rsidRPr="00105E94" w:rsidRDefault="00833DE0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</w:pPr>
            <w:proofErr w:type="spellStart"/>
            <w:r w:rsidRPr="00105E94"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  <w:t>Responsáveis</w:t>
            </w:r>
            <w:proofErr w:type="spellEnd"/>
          </w:p>
        </w:tc>
        <w:tc>
          <w:tcPr>
            <w:tcW w:w="4111" w:type="dxa"/>
          </w:tcPr>
          <w:p w14:paraId="22CA6F3E" w14:textId="77777777" w:rsidR="00833DE0" w:rsidRPr="00105E94" w:rsidRDefault="00833DE0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</w:pPr>
            <w:proofErr w:type="spellStart"/>
            <w:r w:rsidRPr="00105E94">
              <w:rPr>
                <w:rFonts w:asciiTheme="minorHAnsi" w:eastAsia="Arial Unicode MS" w:hAnsiTheme="minorHAnsi" w:cstheme="minorHAnsi"/>
                <w:bCs w:val="0"/>
                <w:sz w:val="18"/>
                <w:szCs w:val="14"/>
              </w:rPr>
              <w:t>Execução</w:t>
            </w:r>
            <w:proofErr w:type="spellEnd"/>
          </w:p>
        </w:tc>
      </w:tr>
      <w:tr w:rsidR="00833DE0" w:rsidRPr="00FC1975" w14:paraId="440FB611" w14:textId="77777777" w:rsidTr="00F72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 w:val="restart"/>
          </w:tcPr>
          <w:p w14:paraId="4F681338" w14:textId="77777777" w:rsidR="00833DE0" w:rsidRPr="00A9341F" w:rsidRDefault="00833DE0" w:rsidP="00006161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  <w:r w:rsidRPr="00A9341F">
              <w:rPr>
                <w:rFonts w:asciiTheme="minorHAnsi" w:hAnsiTheme="minorHAnsi" w:cstheme="minorHAnsi"/>
                <w:lang w:val="pt-PT"/>
              </w:rPr>
              <w:br w:type="page"/>
            </w:r>
            <w:r w:rsidRPr="00A9341F"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  <w:t>P3.1 Promoção da cooperação técnica</w:t>
            </w:r>
          </w:p>
          <w:p w14:paraId="66B62122" w14:textId="77777777" w:rsidR="00833DE0" w:rsidRPr="00A9341F" w:rsidRDefault="00833DE0" w:rsidP="0000616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694" w:type="dxa"/>
          </w:tcPr>
          <w:p w14:paraId="742214BA" w14:textId="77777777" w:rsidR="00833DE0" w:rsidRPr="00A9341F" w:rsidRDefault="00833DE0" w:rsidP="0000616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A.3.1.1. Incentivo à troca de conhecimentos na área de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TIC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e inovação</w:t>
            </w:r>
          </w:p>
          <w:p w14:paraId="5A821BAE" w14:textId="77777777" w:rsidR="00833DE0" w:rsidRPr="00A9341F" w:rsidRDefault="00833DE0" w:rsidP="0000616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</w:tcPr>
          <w:p w14:paraId="17F9F6AC" w14:textId="395BC1B6" w:rsidR="00833DE0" w:rsidRPr="00C04DAA" w:rsidRDefault="00C04DAA" w:rsidP="00C04DAA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C04DA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2022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(ação contínua)</w:t>
            </w:r>
          </w:p>
        </w:tc>
        <w:tc>
          <w:tcPr>
            <w:tcW w:w="2801" w:type="dxa"/>
          </w:tcPr>
          <w:p w14:paraId="20630652" w14:textId="5E5CD0D3" w:rsidR="00833DE0" w:rsidRPr="00824F66" w:rsidRDefault="00833DE0" w:rsidP="00824F66">
            <w:pPr>
              <w:pStyle w:val="PargrafodaLista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824F66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Levantamento de modelos e partilha, incluindo aplicações informáticas adequadas às necessidades das ISC;</w:t>
            </w:r>
          </w:p>
          <w:p w14:paraId="19525E7A" w14:textId="2B504351" w:rsidR="00D95196" w:rsidRPr="00AB0AA5" w:rsidRDefault="00D95196" w:rsidP="001A5261">
            <w:pPr>
              <w:pStyle w:val="PargrafodaLista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</w:pPr>
            <w:r w:rsidRPr="00AB0AA5"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 xml:space="preserve">Projeto de reformulação do portal da </w:t>
            </w:r>
            <w:r w:rsidRPr="00AB0AA5">
              <w:rPr>
                <w:rFonts w:asciiTheme="minorHAnsi" w:eastAsia="Arial Unicode MS" w:hAnsiTheme="minorHAnsi" w:cstheme="minorHAnsi"/>
                <w:b/>
                <w:strike/>
                <w:color w:val="FF0000"/>
                <w:sz w:val="16"/>
                <w:szCs w:val="16"/>
                <w:highlight w:val="yellow"/>
                <w:lang w:val="pt-PT"/>
              </w:rPr>
              <w:t xml:space="preserve">OISC/CPLP – </w:t>
            </w:r>
            <w:r w:rsidRPr="00AB0AA5"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>Acesso privado reservado;</w:t>
            </w:r>
          </w:p>
          <w:p w14:paraId="1DB34F46" w14:textId="77777777" w:rsidR="00B6518D" w:rsidRDefault="00D95196" w:rsidP="00B6518D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lang w:val="pt-PT"/>
              </w:rPr>
            </w:pPr>
            <w:r w:rsidRPr="00236083"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highlight w:val="yellow"/>
                <w:lang w:val="pt-PT"/>
              </w:rPr>
              <w:t xml:space="preserve">Ex: Disponibilização no site da </w:t>
            </w:r>
            <w:r w:rsidRPr="00236083">
              <w:rPr>
                <w:rFonts w:asciiTheme="minorHAnsi" w:eastAsia="Arial Unicode MS" w:hAnsiTheme="minorHAnsi" w:cstheme="minorHAnsi"/>
                <w:b/>
                <w:color w:val="FF0000"/>
                <w:sz w:val="16"/>
                <w:szCs w:val="16"/>
                <w:highlight w:val="yellow"/>
                <w:lang w:val="pt-PT"/>
              </w:rPr>
              <w:t xml:space="preserve">OISC/CPLP </w:t>
            </w:r>
            <w:r w:rsidRPr="00236083"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highlight w:val="yellow"/>
                <w:lang w:val="pt-PT"/>
              </w:rPr>
              <w:t>de manuais e outros formulários utilizados pelas ISC, tendo em vista a constituição de melhores praticas/harmonização</w:t>
            </w:r>
          </w:p>
          <w:p w14:paraId="7C926C06" w14:textId="4A161991" w:rsidR="00B6518D" w:rsidRPr="00B6518D" w:rsidRDefault="00B6518D" w:rsidP="00B6518D">
            <w:pPr>
              <w:pStyle w:val="PargrafodaLista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B6518D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Compartilhar boas práticas na avaliação do impacto das políticas públicas (Declaração do Funchal 1.e) </w:t>
            </w:r>
          </w:p>
          <w:p w14:paraId="41885F6B" w14:textId="18471ABE" w:rsidR="00833DE0" w:rsidRPr="00D95196" w:rsidRDefault="00833DE0" w:rsidP="00610BA0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593" w:type="dxa"/>
          </w:tcPr>
          <w:p w14:paraId="27C16CAE" w14:textId="77777777" w:rsidR="00833DE0" w:rsidRPr="00A9341F" w:rsidRDefault="00833DE0" w:rsidP="00006161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e CEF</w:t>
            </w:r>
          </w:p>
        </w:tc>
        <w:tc>
          <w:tcPr>
            <w:tcW w:w="4111" w:type="dxa"/>
          </w:tcPr>
          <w:p w14:paraId="00D9F16E" w14:textId="4A120A8A" w:rsidR="00917C5F" w:rsidRPr="00847BA3" w:rsidRDefault="00917C5F" w:rsidP="00E73B7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</w:tr>
      <w:tr w:rsidR="00833DE0" w:rsidRPr="004C6AC6" w14:paraId="4348B0BB" w14:textId="77777777" w:rsidTr="00F72854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</w:tcPr>
          <w:p w14:paraId="29C8915B" w14:textId="77777777" w:rsidR="00833DE0" w:rsidRPr="00A9341F" w:rsidRDefault="00833DE0" w:rsidP="00006161">
            <w:pPr>
              <w:widowControl/>
              <w:wordWrap/>
              <w:autoSpaceDE/>
              <w:autoSpaceDN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694" w:type="dxa"/>
          </w:tcPr>
          <w:p w14:paraId="0E7D1393" w14:textId="77777777" w:rsidR="00833DE0" w:rsidRPr="00A9341F" w:rsidRDefault="00833DE0" w:rsidP="00006161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A.3.1.2 Incentivo à realização de auditorias coordenadas em áreas relacionadas com o acompanhamento dos Objetivos de Desenvolvimento Sustentável (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ODS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)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 xml:space="preserve"> 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da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ONU</w:t>
            </w:r>
          </w:p>
          <w:p w14:paraId="6F6494C3" w14:textId="77777777" w:rsidR="00833DE0" w:rsidRPr="00A9341F" w:rsidRDefault="00833DE0" w:rsidP="00006161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bCs/>
                <w:sz w:val="16"/>
                <w:szCs w:val="16"/>
                <w:lang w:val="pt-PT"/>
              </w:rPr>
              <w:t>Declaração do Funchal 1.d</w:t>
            </w:r>
          </w:p>
        </w:tc>
        <w:tc>
          <w:tcPr>
            <w:tcW w:w="1417" w:type="dxa"/>
          </w:tcPr>
          <w:p w14:paraId="39913A2C" w14:textId="29965AA6" w:rsidR="00833DE0" w:rsidRPr="00F944B4" w:rsidRDefault="00833DE0" w:rsidP="00F944B4">
            <w:pPr>
              <w:pStyle w:val="PargrafodaLista"/>
              <w:widowControl/>
              <w:numPr>
                <w:ilvl w:val="0"/>
                <w:numId w:val="46"/>
              </w:numPr>
              <w:wordWrap/>
              <w:autoSpaceDE/>
              <w:autoSpaceDN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F944B4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022</w:t>
            </w:r>
          </w:p>
          <w:p w14:paraId="13716E19" w14:textId="77777777" w:rsidR="00833DE0" w:rsidRPr="00A9341F" w:rsidRDefault="00833DE0" w:rsidP="00006161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01996CD5" w14:textId="77777777" w:rsidR="00833DE0" w:rsidRPr="00A9341F" w:rsidRDefault="00833DE0" w:rsidP="00006161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75F0E03F" w14:textId="77777777" w:rsidR="00833DE0" w:rsidRPr="00A9341F" w:rsidRDefault="00833DE0" w:rsidP="00006161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801" w:type="dxa"/>
          </w:tcPr>
          <w:p w14:paraId="55B6E57D" w14:textId="58283FAC" w:rsidR="00833DE0" w:rsidRPr="00F944B4" w:rsidRDefault="00F944B4" w:rsidP="00F944B4">
            <w:pPr>
              <w:pStyle w:val="PargrafodaLista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lang w:val="pt-PT"/>
              </w:rPr>
              <w:t>Capacitaç</w:t>
            </w:r>
            <w:r w:rsidR="0046655C"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lang w:val="pt-PT"/>
              </w:rPr>
              <w:t>ã</w:t>
            </w:r>
            <w:r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lang w:val="pt-PT"/>
              </w:rPr>
              <w:t xml:space="preserve">o em Auditorias Coordenadas (MOOCs ODS e Aud. Des., e Manual de AC) com vistas à futura </w:t>
            </w:r>
            <w:r w:rsidR="00833DE0" w:rsidRPr="00F944B4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Auditoria coordenada sobre áreas protegidas (ODS 15)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lang w:val="pt-PT"/>
              </w:rPr>
              <w:t>– 2023?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– </w:t>
            </w:r>
            <w:r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lang w:val="pt-PT"/>
              </w:rPr>
              <w:t>pendente de financiamento (ProPALOP TL ?)</w:t>
            </w:r>
            <w:r w:rsidR="00833DE0" w:rsidRPr="00F944B4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; </w:t>
            </w:r>
          </w:p>
          <w:p w14:paraId="648ED48F" w14:textId="77777777" w:rsidR="00833DE0" w:rsidRPr="005730AB" w:rsidRDefault="00833DE0" w:rsidP="00A706B0">
            <w:pPr>
              <w:pStyle w:val="PargrafodaLista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5730AB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 xml:space="preserve">Considerar a preparação de uma auditoria coordenada no âmbito da ODS 5 (Igualdade de género) ou da ODS 16 (Instituições sólidas) </w:t>
            </w:r>
          </w:p>
        </w:tc>
        <w:tc>
          <w:tcPr>
            <w:tcW w:w="1593" w:type="dxa"/>
          </w:tcPr>
          <w:p w14:paraId="567D5E38" w14:textId="77777777" w:rsidR="00833DE0" w:rsidRPr="00A9341F" w:rsidRDefault="00833DE0" w:rsidP="00006161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e ISC</w:t>
            </w:r>
          </w:p>
        </w:tc>
        <w:tc>
          <w:tcPr>
            <w:tcW w:w="4111" w:type="dxa"/>
          </w:tcPr>
          <w:p w14:paraId="7CAAE60E" w14:textId="77777777" w:rsidR="00797B1A" w:rsidRPr="00847BA3" w:rsidRDefault="00797B1A" w:rsidP="00FC01C3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00B050"/>
                <w:sz w:val="18"/>
                <w:szCs w:val="18"/>
                <w:lang w:val="pt-PT"/>
              </w:rPr>
            </w:pPr>
          </w:p>
        </w:tc>
      </w:tr>
      <w:tr w:rsidR="00833DE0" w:rsidRPr="00A9341F" w14:paraId="365198F1" w14:textId="77777777" w:rsidTr="00F72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</w:tcPr>
          <w:p w14:paraId="56B0C355" w14:textId="77777777" w:rsidR="00833DE0" w:rsidRPr="00A9341F" w:rsidRDefault="00833DE0" w:rsidP="00006161">
            <w:pPr>
              <w:widowControl/>
              <w:wordWrap/>
              <w:autoSpaceDE/>
              <w:autoSpaceDN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694" w:type="dxa"/>
          </w:tcPr>
          <w:p w14:paraId="56428612" w14:textId="77777777" w:rsidR="00833DE0" w:rsidRPr="00A9341F" w:rsidRDefault="00833DE0" w:rsidP="0000616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Realização de Workshop com Jovens Auditores na AG de 2020</w:t>
            </w:r>
          </w:p>
        </w:tc>
        <w:tc>
          <w:tcPr>
            <w:tcW w:w="1417" w:type="dxa"/>
          </w:tcPr>
          <w:p w14:paraId="511E337C" w14:textId="5B34C230" w:rsidR="00833DE0" w:rsidRPr="00FD2312" w:rsidRDefault="009623C5" w:rsidP="00FD2312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FD2312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</w:t>
            </w:r>
            <w:r w:rsidR="00FD2312" w:rsidRPr="00FD2312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</w:t>
            </w:r>
          </w:p>
        </w:tc>
        <w:tc>
          <w:tcPr>
            <w:tcW w:w="2801" w:type="dxa"/>
          </w:tcPr>
          <w:p w14:paraId="0EA9F8D0" w14:textId="77777777" w:rsidR="00833DE0" w:rsidRPr="00A9341F" w:rsidRDefault="00833DE0" w:rsidP="00C4308D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Workshop realizado</w:t>
            </w:r>
          </w:p>
        </w:tc>
        <w:tc>
          <w:tcPr>
            <w:tcW w:w="1593" w:type="dxa"/>
          </w:tcPr>
          <w:p w14:paraId="29BAF218" w14:textId="1557B240" w:rsidR="00833DE0" w:rsidRPr="00A9341F" w:rsidRDefault="00833DE0" w:rsidP="00006161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ISC sede da AG </w:t>
            </w:r>
            <w:r w:rsidR="009623C5"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2021</w:t>
            </w:r>
          </w:p>
        </w:tc>
        <w:tc>
          <w:tcPr>
            <w:tcW w:w="4111" w:type="dxa"/>
          </w:tcPr>
          <w:p w14:paraId="122BB106" w14:textId="5B833623" w:rsidR="005F064C" w:rsidRDefault="005F064C" w:rsidP="00833DE0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5F064C">
              <w:rPr>
                <w:rFonts w:asciiTheme="minorHAnsi" w:hAnsiTheme="minorHAnsi" w:cstheme="minorHAnsi"/>
              </w:rPr>
              <w:t>Ação</w:t>
            </w:r>
            <w:proofErr w:type="spellEnd"/>
            <w:r w:rsidRPr="005F064C">
              <w:rPr>
                <w:rFonts w:asciiTheme="minorHAnsi" w:hAnsiTheme="minorHAnsi" w:cstheme="minorHAnsi"/>
              </w:rPr>
              <w:t xml:space="preserve"> pendente de </w:t>
            </w:r>
            <w:proofErr w:type="spellStart"/>
            <w:r w:rsidRPr="005F064C">
              <w:rPr>
                <w:rFonts w:asciiTheme="minorHAnsi" w:hAnsiTheme="minorHAnsi" w:cstheme="minorHAnsi"/>
              </w:rPr>
              <w:t>realização</w:t>
            </w:r>
            <w:proofErr w:type="spellEnd"/>
          </w:p>
          <w:bookmarkStart w:id="0" w:name="_MON_1645457671"/>
          <w:bookmarkEnd w:id="0"/>
          <w:p w14:paraId="03E654D8" w14:textId="021C4911" w:rsidR="00833DE0" w:rsidRPr="00A9341F" w:rsidRDefault="00984FE8" w:rsidP="00833DE0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</w:pPr>
            <w:r w:rsidRPr="00A9341F">
              <w:rPr>
                <w:rFonts w:asciiTheme="minorHAnsi" w:hAnsiTheme="minorHAnsi" w:cstheme="minorHAnsi"/>
              </w:rPr>
              <w:object w:dxaOrig="1541" w:dyaOrig="1000" w14:anchorId="0859D8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65pt;height:50.7pt" o:ole="">
                  <v:imagedata r:id="rId13" o:title=""/>
                </v:shape>
                <o:OLEObject Type="Embed" ProgID="Word.Document.12" ShapeID="_x0000_i1025" DrawAspect="Icon" ObjectID="_1696832668" r:id="rId14">
                  <o:FieldCodes>\s</o:FieldCodes>
                </o:OLEObject>
              </w:object>
            </w:r>
          </w:p>
        </w:tc>
      </w:tr>
      <w:tr w:rsidR="0059691D" w:rsidRPr="00F228A4" w14:paraId="06341658" w14:textId="77777777" w:rsidTr="00F72854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73653169" w14:textId="77777777" w:rsidR="0059691D" w:rsidRPr="00303770" w:rsidRDefault="0059691D" w:rsidP="00006161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 w:val="0"/>
                <w:strike/>
                <w:sz w:val="16"/>
                <w:szCs w:val="16"/>
                <w:lang w:val="pt-PT"/>
              </w:rPr>
            </w:pPr>
            <w:r w:rsidRPr="00303770">
              <w:rPr>
                <w:rFonts w:asciiTheme="minorHAnsi" w:eastAsia="Arial Unicode MS" w:hAnsiTheme="minorHAnsi" w:cstheme="minorHAnsi"/>
                <w:b w:val="0"/>
                <w:strike/>
                <w:sz w:val="16"/>
                <w:szCs w:val="16"/>
                <w:lang w:val="pt-PT"/>
              </w:rPr>
              <w:t>P3.2 Concurso de monografias (trienal)</w:t>
            </w:r>
          </w:p>
        </w:tc>
        <w:tc>
          <w:tcPr>
            <w:tcW w:w="2694" w:type="dxa"/>
          </w:tcPr>
          <w:p w14:paraId="580EE16E" w14:textId="77777777" w:rsidR="0059691D" w:rsidRPr="00303770" w:rsidRDefault="0059691D" w:rsidP="00006161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303770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A.3.2.3. Divulgação do concurso, dos resultados e prémios</w:t>
            </w:r>
          </w:p>
          <w:p w14:paraId="0C257D83" w14:textId="39024D3F" w:rsidR="0059691D" w:rsidRPr="00303770" w:rsidRDefault="0059691D" w:rsidP="00006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</w:tcPr>
          <w:p w14:paraId="154CC184" w14:textId="64628C57" w:rsidR="0059691D" w:rsidRPr="00303770" w:rsidRDefault="0059691D" w:rsidP="00006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303770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2022</w:t>
            </w:r>
          </w:p>
        </w:tc>
        <w:tc>
          <w:tcPr>
            <w:tcW w:w="2801" w:type="dxa"/>
          </w:tcPr>
          <w:p w14:paraId="3CA89DE6" w14:textId="5DBBBAE3" w:rsidR="0059691D" w:rsidRPr="00303770" w:rsidRDefault="00030642" w:rsidP="00006161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303770"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 xml:space="preserve">Concurso </w:t>
            </w:r>
            <w:r w:rsidR="00C421FC" w:rsidRPr="00303770"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>divulgado</w:t>
            </w:r>
          </w:p>
        </w:tc>
        <w:tc>
          <w:tcPr>
            <w:tcW w:w="1593" w:type="dxa"/>
          </w:tcPr>
          <w:p w14:paraId="40E3A342" w14:textId="4DD2B626" w:rsidR="0059691D" w:rsidRPr="00303770" w:rsidRDefault="0059691D" w:rsidP="00006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303770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 xml:space="preserve">SG, CEF e EqT </w:t>
            </w:r>
          </w:p>
        </w:tc>
        <w:tc>
          <w:tcPr>
            <w:tcW w:w="4111" w:type="dxa"/>
          </w:tcPr>
          <w:p w14:paraId="1D54ED1D" w14:textId="77777777" w:rsidR="0059691D" w:rsidRDefault="0059691D" w:rsidP="00833D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8"/>
                <w:szCs w:val="18"/>
                <w:lang w:val="pt-PT"/>
              </w:rPr>
            </w:pPr>
            <w:r w:rsidRPr="00303770">
              <w:rPr>
                <w:rFonts w:asciiTheme="minorHAnsi" w:eastAsia="Arial Unicode MS" w:hAnsiTheme="minorHAnsi" w:cstheme="minorHAnsi"/>
                <w:strike/>
                <w:sz w:val="18"/>
                <w:szCs w:val="18"/>
                <w:lang w:val="pt-PT"/>
              </w:rPr>
              <w:t>Ação ainda prevista para acontecer</w:t>
            </w:r>
          </w:p>
          <w:p w14:paraId="034EEF04" w14:textId="765C8837" w:rsidR="00D13017" w:rsidRPr="00D13017" w:rsidRDefault="00D13017" w:rsidP="00833D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</w:pPr>
            <w:r w:rsidRPr="00D13017"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pt-PT"/>
              </w:rPr>
              <w:t>A</w:t>
            </w:r>
            <w:r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pt-PT"/>
              </w:rPr>
              <w:t xml:space="preserve"> </w:t>
            </w:r>
            <w:r w:rsidRPr="00D13017"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pt-PT"/>
              </w:rPr>
              <w:t xml:space="preserve">ser </w:t>
            </w:r>
            <w:r w:rsidR="00E52361"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pt-PT"/>
              </w:rPr>
              <w:t>re</w:t>
            </w:r>
            <w:r w:rsidRPr="00D13017"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pt-PT"/>
              </w:rPr>
              <w:t>avaliada na elaboração do novo PET 2023-2028</w:t>
            </w:r>
          </w:p>
        </w:tc>
      </w:tr>
      <w:tr w:rsidR="00C75DFB" w:rsidRPr="00F228A4" w14:paraId="3A49AC92" w14:textId="77777777" w:rsidTr="00F72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4787D506" w14:textId="77777777" w:rsidR="00C75DFB" w:rsidRPr="00E52361" w:rsidRDefault="00C75DFB" w:rsidP="00006161">
            <w:pPr>
              <w:widowControl/>
              <w:wordWrap/>
              <w:autoSpaceDE/>
              <w:autoSpaceDN/>
              <w:rPr>
                <w:rFonts w:asciiTheme="minorHAnsi" w:eastAsia="Arial Unicode MS" w:hAnsiTheme="minorHAnsi" w:cstheme="minorHAnsi"/>
                <w:b w:val="0"/>
                <w:strike/>
                <w:sz w:val="16"/>
                <w:szCs w:val="16"/>
                <w:lang w:val="pt-PT"/>
              </w:rPr>
            </w:pPr>
            <w:r w:rsidRPr="00E52361">
              <w:rPr>
                <w:rFonts w:asciiTheme="minorHAnsi" w:eastAsia="Arial Unicode MS" w:hAnsiTheme="minorHAnsi" w:cstheme="minorHAnsi"/>
                <w:b w:val="0"/>
                <w:strike/>
                <w:sz w:val="16"/>
                <w:szCs w:val="16"/>
                <w:lang w:val="pt-PT"/>
              </w:rPr>
              <w:t>P3.3 Revista eletrónica da OISC/CPLP (anual)</w:t>
            </w:r>
          </w:p>
        </w:tc>
        <w:tc>
          <w:tcPr>
            <w:tcW w:w="2694" w:type="dxa"/>
          </w:tcPr>
          <w:p w14:paraId="1B424F96" w14:textId="77777777" w:rsidR="00C75DFB" w:rsidRPr="00E52361" w:rsidRDefault="00C75DFB" w:rsidP="0000616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BR"/>
              </w:rPr>
            </w:pPr>
            <w:r w:rsidRPr="00E52361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 xml:space="preserve">A.3.3.3. Edição da Revista  </w:t>
            </w:r>
          </w:p>
          <w:p w14:paraId="55489BF0" w14:textId="77777777" w:rsidR="00C75DFB" w:rsidRPr="00E52361" w:rsidRDefault="00C75DFB" w:rsidP="00006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</w:tcPr>
          <w:p w14:paraId="712C339B" w14:textId="3B0895CA" w:rsidR="00C75DFB" w:rsidRPr="00E52361" w:rsidRDefault="00F72854" w:rsidP="00006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E52361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 xml:space="preserve">Segundo Semestre de </w:t>
            </w:r>
            <w:r w:rsidR="00C75DFB" w:rsidRPr="00E52361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2022</w:t>
            </w:r>
          </w:p>
        </w:tc>
        <w:tc>
          <w:tcPr>
            <w:tcW w:w="2801" w:type="dxa"/>
          </w:tcPr>
          <w:p w14:paraId="47C4C867" w14:textId="6D1CBBE1" w:rsidR="00C75DFB" w:rsidRPr="00E52361" w:rsidRDefault="00F72854" w:rsidP="0000616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E52361"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>Revista publicada</w:t>
            </w:r>
          </w:p>
        </w:tc>
        <w:tc>
          <w:tcPr>
            <w:tcW w:w="1593" w:type="dxa"/>
          </w:tcPr>
          <w:p w14:paraId="033C218C" w14:textId="7AE7418C" w:rsidR="00C75DFB" w:rsidRPr="00E52361" w:rsidRDefault="00C75DFB" w:rsidP="00006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8"/>
                <w:szCs w:val="18"/>
                <w:lang w:val="pt-PT"/>
              </w:rPr>
            </w:pPr>
            <w:r w:rsidRPr="00E52361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CEF</w:t>
            </w:r>
          </w:p>
        </w:tc>
        <w:tc>
          <w:tcPr>
            <w:tcW w:w="4111" w:type="dxa"/>
          </w:tcPr>
          <w:p w14:paraId="0EA2FD88" w14:textId="77777777" w:rsidR="00C75DFB" w:rsidRPr="00E52361" w:rsidRDefault="00C75DFB" w:rsidP="00833D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8"/>
                <w:szCs w:val="18"/>
                <w:lang w:val="pt-PT"/>
              </w:rPr>
            </w:pPr>
            <w:r w:rsidRPr="00E52361">
              <w:rPr>
                <w:rFonts w:asciiTheme="minorHAnsi" w:eastAsia="Arial Unicode MS" w:hAnsiTheme="minorHAnsi" w:cstheme="minorHAnsi"/>
                <w:strike/>
                <w:sz w:val="18"/>
                <w:szCs w:val="18"/>
                <w:lang w:val="pt-PT"/>
              </w:rPr>
              <w:t>Ação ainda prevista para acontecer</w:t>
            </w:r>
          </w:p>
          <w:p w14:paraId="6473672A" w14:textId="370324AE" w:rsidR="00E52361" w:rsidRPr="00E52361" w:rsidRDefault="00E52361" w:rsidP="00833D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8"/>
                <w:szCs w:val="18"/>
                <w:lang w:val="pt-BR"/>
              </w:rPr>
            </w:pPr>
          </w:p>
        </w:tc>
      </w:tr>
    </w:tbl>
    <w:p w14:paraId="5EDE4A70" w14:textId="77777777" w:rsidR="008A5499" w:rsidRDefault="008A5499" w:rsidP="00BB1780">
      <w:pPr>
        <w:rPr>
          <w:rFonts w:asciiTheme="minorHAnsi" w:hAnsiTheme="minorHAnsi" w:cstheme="minorHAnsi"/>
          <w:b/>
          <w:bCs/>
          <w:lang w:val="pt-BR"/>
        </w:rPr>
      </w:pPr>
    </w:p>
    <w:p w14:paraId="2756571F" w14:textId="34954E01" w:rsidR="00B44A76" w:rsidRPr="00A9341F" w:rsidRDefault="00B44A76" w:rsidP="00BB1780">
      <w:pPr>
        <w:rPr>
          <w:rFonts w:asciiTheme="minorHAnsi" w:hAnsiTheme="minorHAnsi" w:cstheme="minorHAnsi"/>
          <w:b/>
          <w:bCs/>
          <w:lang w:val="pt-BR"/>
        </w:rPr>
        <w:sectPr w:rsidR="00B44A76" w:rsidRPr="00A9341F" w:rsidSect="00121732">
          <w:headerReference w:type="default" r:id="rId15"/>
          <w:footerReference w:type="default" r:id="rId16"/>
          <w:pgSz w:w="16838" w:h="11906" w:orient="landscape"/>
          <w:pgMar w:top="1701" w:right="1417" w:bottom="1276" w:left="1418" w:header="142" w:footer="708" w:gutter="0"/>
          <w:cols w:space="708"/>
          <w:docGrid w:linePitch="360"/>
        </w:sectPr>
      </w:pPr>
    </w:p>
    <w:p w14:paraId="11206215" w14:textId="77777777" w:rsidR="00BB1780" w:rsidRPr="00A9341F" w:rsidRDefault="00AB2286" w:rsidP="00B44A76">
      <w:pPr>
        <w:rPr>
          <w:rFonts w:asciiTheme="minorHAnsi" w:hAnsiTheme="minorHAnsi" w:cstheme="minorHAnsi"/>
          <w:b/>
          <w:bCs/>
          <w:sz w:val="24"/>
          <w:lang w:val="pt-BR"/>
        </w:rPr>
      </w:pPr>
      <w:r w:rsidRPr="00A9341F">
        <w:rPr>
          <w:rFonts w:asciiTheme="minorHAnsi" w:hAnsiTheme="minorHAnsi" w:cstheme="minorHAnsi"/>
          <w:b/>
          <w:bCs/>
          <w:sz w:val="24"/>
          <w:lang w:val="pt-BR"/>
        </w:rPr>
        <w:lastRenderedPageBreak/>
        <w:t xml:space="preserve">OBJETIVO ESTRATÉGICO </w:t>
      </w:r>
      <w:r w:rsidR="00BB1780" w:rsidRPr="00A9341F">
        <w:rPr>
          <w:rFonts w:asciiTheme="minorHAnsi" w:hAnsiTheme="minorHAnsi" w:cstheme="minorHAnsi"/>
          <w:b/>
          <w:bCs/>
          <w:sz w:val="24"/>
          <w:lang w:val="pt-BR"/>
        </w:rPr>
        <w:t xml:space="preserve">2 </w:t>
      </w:r>
      <w:r w:rsidR="00A15F19" w:rsidRPr="00A9341F">
        <w:rPr>
          <w:rFonts w:asciiTheme="minorHAnsi" w:hAnsiTheme="minorHAnsi" w:cstheme="minorHAnsi"/>
          <w:b/>
          <w:bCs/>
          <w:sz w:val="24"/>
          <w:lang w:val="pt-BR"/>
        </w:rPr>
        <w:t xml:space="preserve">(OE2). </w:t>
      </w:r>
      <w:r w:rsidR="00BB1780" w:rsidRPr="00A9341F">
        <w:rPr>
          <w:rFonts w:asciiTheme="minorHAnsi" w:hAnsiTheme="minorHAnsi" w:cstheme="minorHAnsi"/>
          <w:b/>
          <w:bCs/>
          <w:sz w:val="24"/>
          <w:lang w:val="pt-BR"/>
        </w:rPr>
        <w:t>Fortalecer e aperfeiçoar a OISC/CPLP</w:t>
      </w:r>
    </w:p>
    <w:p w14:paraId="413496F9" w14:textId="77777777" w:rsidR="00764ABA" w:rsidRPr="00A9341F" w:rsidRDefault="0074110A" w:rsidP="00B44A76">
      <w:pPr>
        <w:widowControl/>
        <w:wordWrap/>
        <w:autoSpaceDE/>
        <w:autoSpaceDN/>
        <w:ind w:left="-426" w:firstLine="426"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  <w:r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Estratégia 1 (</w:t>
      </w:r>
      <w:r w:rsidR="00764ABA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E</w:t>
      </w:r>
      <w:r w:rsidR="00BB1780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1</w:t>
      </w:r>
      <w:r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)</w:t>
      </w:r>
      <w:r w:rsidR="00764ABA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. </w:t>
      </w:r>
      <w:r w:rsidR="00BB1780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Gestão orientada para resultados e impactos</w:t>
      </w:r>
    </w:p>
    <w:p w14:paraId="5F97C621" w14:textId="77777777" w:rsidR="00711626" w:rsidRPr="00A9341F" w:rsidRDefault="00711626" w:rsidP="00764ABA">
      <w:pPr>
        <w:widowControl/>
        <w:wordWrap/>
        <w:autoSpaceDE/>
        <w:autoSpaceDN/>
        <w:rPr>
          <w:rFonts w:asciiTheme="minorHAnsi" w:eastAsia="Arial Unicode MS" w:hAnsiTheme="minorHAnsi" w:cstheme="minorHAnsi"/>
          <w:b/>
          <w:sz w:val="16"/>
          <w:szCs w:val="16"/>
          <w:lang w:val="pt-PT"/>
        </w:rPr>
      </w:pPr>
    </w:p>
    <w:tbl>
      <w:tblPr>
        <w:tblStyle w:val="TabeladeGrade4"/>
        <w:tblW w:w="14204" w:type="dxa"/>
        <w:tblLayout w:type="fixed"/>
        <w:tblLook w:val="04A0" w:firstRow="1" w:lastRow="0" w:firstColumn="1" w:lastColumn="0" w:noHBand="0" w:noVBand="1"/>
      </w:tblPr>
      <w:tblGrid>
        <w:gridCol w:w="1829"/>
        <w:gridCol w:w="1998"/>
        <w:gridCol w:w="1843"/>
        <w:gridCol w:w="2848"/>
        <w:gridCol w:w="1575"/>
        <w:gridCol w:w="4111"/>
      </w:tblGrid>
      <w:tr w:rsidR="00D76268" w:rsidRPr="00A9341F" w14:paraId="55FE0A70" w14:textId="77777777" w:rsidTr="00D76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</w:tcPr>
          <w:p w14:paraId="5C98D6F9" w14:textId="77777777" w:rsidR="00D76268" w:rsidRPr="00A9341F" w:rsidRDefault="00D76268" w:rsidP="0031365B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  <w:t>Projeto</w:t>
            </w:r>
          </w:p>
        </w:tc>
        <w:tc>
          <w:tcPr>
            <w:tcW w:w="1998" w:type="dxa"/>
          </w:tcPr>
          <w:p w14:paraId="6E7BF961" w14:textId="77777777" w:rsidR="00D76268" w:rsidRPr="00A9341F" w:rsidRDefault="00D76268" w:rsidP="0031365B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  <w:t>Ação</w:t>
            </w:r>
          </w:p>
        </w:tc>
        <w:tc>
          <w:tcPr>
            <w:tcW w:w="1843" w:type="dxa"/>
          </w:tcPr>
          <w:p w14:paraId="251ADFCC" w14:textId="77777777" w:rsidR="00D76268" w:rsidRPr="00A9341F" w:rsidRDefault="00D76268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  <w:t>Calendarização</w:t>
            </w:r>
          </w:p>
        </w:tc>
        <w:tc>
          <w:tcPr>
            <w:tcW w:w="2848" w:type="dxa"/>
          </w:tcPr>
          <w:p w14:paraId="13085BC5" w14:textId="77777777" w:rsidR="00D76268" w:rsidRPr="00A9341F" w:rsidRDefault="00D76268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  <w:t>Resultados esperados</w:t>
            </w:r>
          </w:p>
        </w:tc>
        <w:tc>
          <w:tcPr>
            <w:tcW w:w="1575" w:type="dxa"/>
          </w:tcPr>
          <w:p w14:paraId="42B5530F" w14:textId="77777777" w:rsidR="00D76268" w:rsidRPr="00A9341F" w:rsidRDefault="00D76268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</w:rPr>
            </w:pPr>
            <w:proofErr w:type="spellStart"/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  <w:t>Respons</w:t>
            </w: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</w:rPr>
              <w:t>áveis</w:t>
            </w:r>
            <w:proofErr w:type="spellEnd"/>
          </w:p>
        </w:tc>
        <w:tc>
          <w:tcPr>
            <w:tcW w:w="4111" w:type="dxa"/>
          </w:tcPr>
          <w:p w14:paraId="41402CA8" w14:textId="77777777" w:rsidR="00D76268" w:rsidRPr="00A9341F" w:rsidRDefault="00D76268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BR"/>
              </w:rPr>
              <w:t>Execução</w:t>
            </w:r>
          </w:p>
        </w:tc>
      </w:tr>
      <w:tr w:rsidR="00D76268" w:rsidRPr="004C6AC6" w14:paraId="16B15006" w14:textId="77777777" w:rsidTr="00D76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 w:val="restart"/>
          </w:tcPr>
          <w:p w14:paraId="0DE349A0" w14:textId="77777777" w:rsidR="00D76268" w:rsidRPr="00A9341F" w:rsidRDefault="00D76268" w:rsidP="00BB1780">
            <w:pPr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  <w:r w:rsidRPr="00A9341F">
              <w:rPr>
                <w:rFonts w:asciiTheme="minorHAnsi" w:hAnsiTheme="minorHAnsi" w:cstheme="minorHAnsi"/>
                <w:lang w:val="pt-PT"/>
              </w:rPr>
              <w:br w:type="page"/>
            </w:r>
            <w:r w:rsidRPr="00A9341F"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  <w:t xml:space="preserve">P1.1. Acompanhamento do grau de implementação do PET da Organização </w:t>
            </w:r>
          </w:p>
          <w:p w14:paraId="638C37EB" w14:textId="77777777" w:rsidR="00D76268" w:rsidRPr="00A9341F" w:rsidRDefault="00D76268" w:rsidP="00006161">
            <w:pPr>
              <w:widowControl/>
              <w:wordWrap/>
              <w:autoSpaceDE/>
              <w:autoSpaceDN/>
              <w:jc w:val="left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998" w:type="dxa"/>
          </w:tcPr>
          <w:p w14:paraId="154A2670" w14:textId="77777777" w:rsidR="00D76268" w:rsidRPr="00A9341F" w:rsidRDefault="00D76268" w:rsidP="00BB1780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A.1.1.1 Avaliação 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pt-PT"/>
              </w:rPr>
              <w:t>anual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da implementação do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 xml:space="preserve">PET </w:t>
            </w:r>
          </w:p>
          <w:p w14:paraId="58B15806" w14:textId="77777777" w:rsidR="00D76268" w:rsidRPr="00A9341F" w:rsidRDefault="00D76268" w:rsidP="0000616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0E5873F0" w14:textId="6CB441F2" w:rsidR="007D6080" w:rsidRPr="00A9341F" w:rsidRDefault="00432C0F" w:rsidP="001603E3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2022</w:t>
            </w:r>
            <w:r w:rsidR="008630D8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(anual)</w:t>
            </w:r>
          </w:p>
        </w:tc>
        <w:tc>
          <w:tcPr>
            <w:tcW w:w="2848" w:type="dxa"/>
          </w:tcPr>
          <w:p w14:paraId="52927604" w14:textId="77777777" w:rsidR="00792574" w:rsidRDefault="00D76268" w:rsidP="00792574">
            <w:pPr>
              <w:pStyle w:val="PargrafodaLista"/>
              <w:widowControl/>
              <w:numPr>
                <w:ilvl w:val="0"/>
                <w:numId w:val="44"/>
              </w:numPr>
              <w:wordWrap/>
              <w:autoSpaceDE/>
              <w:autoSpaceDN/>
              <w:ind w:leftChars="0" w:left="318" w:hanging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792574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Avaliação do plano anual realizada (</w:t>
            </w:r>
            <w:r w:rsidR="008630D8" w:rsidRPr="00792574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2021 e 2022</w:t>
            </w:r>
            <w:r w:rsidRPr="00792574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)</w:t>
            </w:r>
          </w:p>
          <w:p w14:paraId="533642FF" w14:textId="21AB577F" w:rsidR="00D76268" w:rsidRPr="00A9341F" w:rsidRDefault="00D76268" w:rsidP="00792574">
            <w:pPr>
              <w:pStyle w:val="PargrafodaLista"/>
              <w:widowControl/>
              <w:numPr>
                <w:ilvl w:val="0"/>
                <w:numId w:val="44"/>
              </w:numPr>
              <w:wordWrap/>
              <w:autoSpaceDE/>
              <w:autoSpaceDN/>
              <w:ind w:leftChars="0" w:left="318" w:hanging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Reuniões da Equipe Técnica (2018</w:t>
            </w:r>
            <w:r w:rsidR="007556F6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-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realizada; 20</w:t>
            </w:r>
            <w:r w:rsidR="007D6080"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21</w:t>
            </w:r>
            <w:r w:rsidR="00792574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- </w:t>
            </w:r>
            <w:r w:rsidR="00244D0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realizada</w:t>
            </w:r>
            <w:r w:rsidR="007556F6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; </w:t>
            </w:r>
            <w:r w:rsidR="00792574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2022</w:t>
            </w:r>
            <w:r w:rsidR="007556F6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, a realizar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)</w:t>
            </w:r>
          </w:p>
        </w:tc>
        <w:tc>
          <w:tcPr>
            <w:tcW w:w="1575" w:type="dxa"/>
          </w:tcPr>
          <w:p w14:paraId="63B50F7E" w14:textId="77777777" w:rsidR="00D76268" w:rsidRPr="00A9341F" w:rsidRDefault="00D76268" w:rsidP="00C8098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(coordenador)</w:t>
            </w:r>
          </w:p>
          <w:p w14:paraId="34205354" w14:textId="77777777" w:rsidR="00D76268" w:rsidRPr="00A9341F" w:rsidRDefault="00D76268" w:rsidP="00C8098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EqT</w:t>
            </w:r>
          </w:p>
        </w:tc>
        <w:tc>
          <w:tcPr>
            <w:tcW w:w="4111" w:type="dxa"/>
          </w:tcPr>
          <w:p w14:paraId="706CBD91" w14:textId="1B43FF98" w:rsidR="00E52A0B" w:rsidRPr="003432F2" w:rsidRDefault="00E52A0B" w:rsidP="008630D8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</w:pPr>
          </w:p>
        </w:tc>
      </w:tr>
      <w:tr w:rsidR="00D76268" w:rsidRPr="00F228A4" w14:paraId="74A7D326" w14:textId="77777777" w:rsidTr="00D76268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/>
          </w:tcPr>
          <w:p w14:paraId="2B57C2D5" w14:textId="77777777" w:rsidR="00D76268" w:rsidRPr="00A9341F" w:rsidRDefault="00D76268" w:rsidP="00BB1780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1998" w:type="dxa"/>
          </w:tcPr>
          <w:p w14:paraId="60DA383F" w14:textId="77777777" w:rsidR="00D76268" w:rsidRPr="00A9341F" w:rsidRDefault="00D76268" w:rsidP="00AE4779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A.1.1.2 Revisão e atualização do Plano Estratégico (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pt-PT"/>
              </w:rPr>
              <w:t>trienal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)</w:t>
            </w:r>
          </w:p>
          <w:p w14:paraId="2EACC50B" w14:textId="77777777" w:rsidR="00D76268" w:rsidRPr="00A9341F" w:rsidRDefault="00D76268" w:rsidP="00BB1780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35101003" w14:textId="6A704892" w:rsidR="00D76268" w:rsidRPr="00A9341F" w:rsidRDefault="00FD2312" w:rsidP="001603E3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A6A6A6" w:themeColor="background1" w:themeShade="A6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2022</w:t>
            </w:r>
          </w:p>
        </w:tc>
        <w:tc>
          <w:tcPr>
            <w:tcW w:w="2848" w:type="dxa"/>
          </w:tcPr>
          <w:p w14:paraId="444314D6" w14:textId="0F217CB6" w:rsidR="00D76268" w:rsidRPr="00A9341F" w:rsidRDefault="00D76268" w:rsidP="00896CF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A6A6A6" w:themeColor="background1" w:themeShade="A6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Plano Estratégico revisto e atualizado</w:t>
            </w:r>
            <w:r w:rsidR="00397421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</w:t>
            </w:r>
            <w:r w:rsidR="00465907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para o</w:t>
            </w:r>
            <w:r w:rsidR="00397421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período </w:t>
            </w:r>
            <w:r w:rsidR="00465907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2023-2028 (seguir cronograma)</w:t>
            </w:r>
          </w:p>
        </w:tc>
        <w:tc>
          <w:tcPr>
            <w:tcW w:w="1575" w:type="dxa"/>
          </w:tcPr>
          <w:p w14:paraId="5C833619" w14:textId="77777777" w:rsidR="00D76268" w:rsidRPr="00A9341F" w:rsidRDefault="00D76268" w:rsidP="00AD795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(coordenador)</w:t>
            </w:r>
          </w:p>
          <w:p w14:paraId="30BF4D8D" w14:textId="77777777" w:rsidR="00D76268" w:rsidRPr="00A9341F" w:rsidRDefault="00D76268" w:rsidP="00AD795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A6A6A6" w:themeColor="background1" w:themeShade="A6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EqT</w:t>
            </w:r>
          </w:p>
        </w:tc>
        <w:tc>
          <w:tcPr>
            <w:tcW w:w="4111" w:type="dxa"/>
          </w:tcPr>
          <w:p w14:paraId="6CCCAE21" w14:textId="77777777" w:rsidR="005F434C" w:rsidRPr="007141D6" w:rsidRDefault="005F434C" w:rsidP="0060672B">
            <w:pPr>
              <w:pStyle w:val="Recuodecorpodetexto"/>
              <w:spacing w:after="120" w:line="240" w:lineRule="auto"/>
              <w:ind w:right="4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7141D6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Proposta de cronograma</w:t>
            </w:r>
          </w:p>
          <w:p w14:paraId="55B1F90C" w14:textId="57442858" w:rsidR="0060672B" w:rsidRPr="007141D6" w:rsidRDefault="0060672B" w:rsidP="0060672B">
            <w:pPr>
              <w:pStyle w:val="Recuodecorpodetexto"/>
              <w:spacing w:after="120" w:line="240" w:lineRule="auto"/>
              <w:ind w:right="4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7141D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  <w:t>Março: 1ª Reunião Virtual da EqT (início dos trabalhos).</w:t>
            </w:r>
          </w:p>
          <w:p w14:paraId="27AC258A" w14:textId="324DC3F0" w:rsidR="0060672B" w:rsidRPr="007141D6" w:rsidRDefault="0060672B" w:rsidP="0060672B">
            <w:pPr>
              <w:pStyle w:val="Recuodecorpodetexto"/>
              <w:spacing w:after="120" w:line="240" w:lineRule="auto"/>
              <w:ind w:right="4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7141D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  <w:t>Março e abril: Avaliação preliminar sobre Missão, Visão, Princípios, Obj. Estratégicos e Estratégias (ver PET 2017-22) para o PET 2023-2028.</w:t>
            </w:r>
          </w:p>
          <w:p w14:paraId="1228F35B" w14:textId="4DAAB1B1" w:rsidR="0060672B" w:rsidRPr="007141D6" w:rsidRDefault="0060672B" w:rsidP="0060672B">
            <w:pPr>
              <w:pStyle w:val="Recuodecorpodetexto"/>
              <w:spacing w:after="120" w:line="240" w:lineRule="auto"/>
              <w:ind w:right="4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7141D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  <w:t>Maio: 2ª Reunião Virtual da EqT (apresentação e discussão sobre a consolidação das contribuições).</w:t>
            </w:r>
          </w:p>
          <w:p w14:paraId="480CA3D4" w14:textId="4C557501" w:rsidR="0060672B" w:rsidRPr="007141D6" w:rsidRDefault="0060672B" w:rsidP="0060672B">
            <w:pPr>
              <w:pStyle w:val="Recuodecorpodetexto"/>
              <w:spacing w:after="120" w:line="240" w:lineRule="auto"/>
              <w:ind w:right="4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7141D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  <w:t>Maio a agosto: Avaliação preliminar dos Projetos e Ações para cada Estratégia (ver PET 2017-2022) para o PET 2023-2028.</w:t>
            </w:r>
          </w:p>
          <w:p w14:paraId="27F5D794" w14:textId="4C4F95F0" w:rsidR="0060672B" w:rsidRPr="007141D6" w:rsidRDefault="0060672B" w:rsidP="0060672B">
            <w:pPr>
              <w:pStyle w:val="Recuodecorpodetexto"/>
              <w:spacing w:after="120" w:line="240" w:lineRule="auto"/>
              <w:ind w:right="4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7141D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  <w:t>Setembro/outubro: Reunião presencial da Eqt (avaliação do PET 2022-2017 e consolidação do PET 2023-2028).</w:t>
            </w:r>
          </w:p>
          <w:p w14:paraId="1D5C2142" w14:textId="20456BF6" w:rsidR="0060672B" w:rsidRPr="007141D6" w:rsidRDefault="0060672B" w:rsidP="0060672B">
            <w:pPr>
              <w:pStyle w:val="Recuodecorpodetexto"/>
              <w:spacing w:after="120" w:line="240" w:lineRule="auto"/>
              <w:ind w:right="4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7141D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  <w:t>Outubro: circularização da avaliação do PET 2017-2022 e da proposta de PET 2023-2028 e conhecimento e aprovação pelas ISC membros.</w:t>
            </w:r>
          </w:p>
          <w:p w14:paraId="360EE65A" w14:textId="4B621EAF" w:rsidR="00D76268" w:rsidRPr="007141D6" w:rsidRDefault="0060672B" w:rsidP="0060672B">
            <w:pPr>
              <w:pStyle w:val="PargrafodaLista"/>
              <w:widowControl/>
              <w:wordWrap/>
              <w:autoSpaceDE/>
              <w:autoSpaceDN/>
              <w:spacing w:after="120"/>
              <w:ind w:leftChars="0"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yellow"/>
                <w:lang w:val="pt-PT"/>
              </w:rPr>
            </w:pPr>
            <w:r w:rsidRPr="00F228A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  <w:lang w:val="pt-PT"/>
              </w:rPr>
              <w:t>Novembro: Distribuição do PET 2023-2028 para todas as ISC.</w:t>
            </w:r>
          </w:p>
        </w:tc>
      </w:tr>
      <w:tr w:rsidR="00D76268" w:rsidRPr="00F228A4" w14:paraId="016FAB7F" w14:textId="77777777" w:rsidTr="00D76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 w:val="restart"/>
          </w:tcPr>
          <w:p w14:paraId="655C4B71" w14:textId="77777777" w:rsidR="00D76268" w:rsidRPr="00A9341F" w:rsidRDefault="00D76268" w:rsidP="00AE4779">
            <w:pPr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  <w:t>P.1.2 Atualização de normas/procedimentos internos</w:t>
            </w:r>
          </w:p>
          <w:p w14:paraId="20C72AF5" w14:textId="77777777" w:rsidR="00D76268" w:rsidRPr="00A9341F" w:rsidRDefault="00D76268" w:rsidP="00BB1780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1998" w:type="dxa"/>
          </w:tcPr>
          <w:p w14:paraId="13C7CAFA" w14:textId="77777777" w:rsidR="00D76268" w:rsidRPr="00A9341F" w:rsidRDefault="00D76268" w:rsidP="00AE477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A.1.2.1. Revisão do Estatuto da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OISC/CPLP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</w:t>
            </w:r>
          </w:p>
          <w:p w14:paraId="72C2A7B8" w14:textId="77777777" w:rsidR="00D76268" w:rsidRPr="00A9341F" w:rsidRDefault="00D76268" w:rsidP="00AE477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610F55CC" w14:textId="13F177DF" w:rsidR="00D76268" w:rsidRPr="00954A42" w:rsidRDefault="0081343D" w:rsidP="00954A42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Segundo semestre de </w:t>
            </w:r>
            <w:r w:rsidR="00700601" w:rsidRPr="00954A42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</w:t>
            </w:r>
            <w:r w:rsidR="00954A42" w:rsidRPr="00954A42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</w:t>
            </w:r>
          </w:p>
        </w:tc>
        <w:tc>
          <w:tcPr>
            <w:tcW w:w="2848" w:type="dxa"/>
          </w:tcPr>
          <w:p w14:paraId="5DFA1411" w14:textId="77777777" w:rsidR="00D76268" w:rsidRPr="00236083" w:rsidRDefault="00D76268" w:rsidP="00A706B0">
            <w:pPr>
              <w:pStyle w:val="PargrafodaLista"/>
              <w:widowControl/>
              <w:numPr>
                <w:ilvl w:val="0"/>
                <w:numId w:val="28"/>
              </w:numPr>
              <w:wordWrap/>
              <w:autoSpaceDE/>
              <w:autoSpaceDN/>
              <w:ind w:leftChars="0" w:left="261" w:hanging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highlight w:val="yellow"/>
                <w:lang w:val="pt-PT"/>
              </w:rPr>
            </w:pPr>
            <w:r w:rsidRPr="00236083">
              <w:rPr>
                <w:rFonts w:asciiTheme="minorHAnsi" w:eastAsia="Arial Unicode MS" w:hAnsiTheme="minorHAnsi" w:cstheme="minorHAnsi"/>
                <w:color w:val="FF0000"/>
                <w:sz w:val="16"/>
                <w:szCs w:val="16"/>
                <w:highlight w:val="yellow"/>
                <w:lang w:val="pt-PT"/>
              </w:rPr>
              <w:t>Projeto de revisão dos Estatutos elaborado</w:t>
            </w:r>
          </w:p>
          <w:p w14:paraId="5DE0C763" w14:textId="77777777" w:rsidR="00D76268" w:rsidRPr="00A9341F" w:rsidRDefault="00D76268" w:rsidP="006624B9">
            <w:pPr>
              <w:pStyle w:val="PargrafodaLista"/>
              <w:widowControl/>
              <w:wordWrap/>
              <w:autoSpaceDE/>
              <w:autoSpaceDN/>
              <w:ind w:leftChars="0"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134DFA6F" w14:textId="77777777" w:rsidR="00D76268" w:rsidRPr="00A9341F" w:rsidRDefault="00D76268" w:rsidP="00651957">
            <w:pPr>
              <w:pStyle w:val="PargrafodaLista"/>
              <w:widowControl/>
              <w:wordWrap/>
              <w:autoSpaceDE/>
              <w:autoSpaceDN/>
              <w:ind w:leftChars="0"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575" w:type="dxa"/>
          </w:tcPr>
          <w:p w14:paraId="318D2328" w14:textId="77777777" w:rsidR="00D76268" w:rsidRPr="00A9341F" w:rsidRDefault="00D76268" w:rsidP="00C8098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(Proposta)</w:t>
            </w:r>
          </w:p>
          <w:p w14:paraId="0E8A7D2B" w14:textId="77777777" w:rsidR="00D76268" w:rsidRPr="00A9341F" w:rsidRDefault="00D76268" w:rsidP="00C8098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71F0809B" w14:textId="77777777" w:rsidR="00D76268" w:rsidRPr="00A9341F" w:rsidRDefault="00D76268" w:rsidP="00C8098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3282BE09" w14:textId="77777777" w:rsidR="00D76268" w:rsidRPr="00A9341F" w:rsidRDefault="00D76268" w:rsidP="00C8098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Equipa de Revisão</w:t>
            </w:r>
          </w:p>
          <w:p w14:paraId="5CC11F55" w14:textId="77777777" w:rsidR="00797B1A" w:rsidRPr="00A9341F" w:rsidRDefault="00797B1A" w:rsidP="00C8098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00B050"/>
                <w:sz w:val="16"/>
                <w:szCs w:val="16"/>
                <w:lang w:val="pt-PT"/>
              </w:rPr>
            </w:pPr>
          </w:p>
        </w:tc>
        <w:tc>
          <w:tcPr>
            <w:tcW w:w="4111" w:type="dxa"/>
          </w:tcPr>
          <w:p w14:paraId="0E197379" w14:textId="09A66740" w:rsidR="003F7E40" w:rsidRPr="003432F2" w:rsidRDefault="00507752" w:rsidP="00954A42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BR"/>
              </w:rPr>
            </w:pPr>
            <w:r w:rsidRPr="003432F2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lastRenderedPageBreak/>
              <w:t xml:space="preserve">A X Assembleia Geral (2018) acolheu decisão do Conselho Diretivo, em sua reunião de 26 de setembro, e decidiu que a equipe seja composta por representantes das 3 Instituições Membros do </w:t>
            </w:r>
            <w:r w:rsidRPr="003432F2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lastRenderedPageBreak/>
              <w:t xml:space="preserve">Conselho Diretivo que, sob a coordenação </w:t>
            </w:r>
            <w:r w:rsidR="00700601" w:rsidRPr="003432F2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t xml:space="preserve">da </w:t>
            </w:r>
            <w:r w:rsidRPr="003432F2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t>Secretaria, desenvolverão esses trabalhos conforme calendário previsto no Plano Estratégico e no Plano de Trabalho 2018-2019.</w:t>
            </w:r>
          </w:p>
        </w:tc>
      </w:tr>
      <w:tr w:rsidR="00D76268" w:rsidRPr="00F228A4" w14:paraId="6262C56B" w14:textId="77777777" w:rsidTr="00D76268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/>
          </w:tcPr>
          <w:p w14:paraId="3412E601" w14:textId="77777777" w:rsidR="00D76268" w:rsidRPr="00A9341F" w:rsidRDefault="00D76268" w:rsidP="00AE4779">
            <w:pPr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998" w:type="dxa"/>
          </w:tcPr>
          <w:p w14:paraId="540E770D" w14:textId="77777777" w:rsidR="00D76268" w:rsidRPr="00103847" w:rsidRDefault="00D76268" w:rsidP="00AE4779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103847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A.1.2.2 Elaboração de guia para organização sustentável de eventos</w:t>
            </w:r>
          </w:p>
          <w:p w14:paraId="49FA0606" w14:textId="77777777" w:rsidR="00D76268" w:rsidRPr="00103847" w:rsidRDefault="00D76268" w:rsidP="00AE4779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17C603AD" w14:textId="517A3300" w:rsidR="00D76268" w:rsidRPr="00103847" w:rsidRDefault="00400CCB" w:rsidP="001603E3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103847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 xml:space="preserve">Segundo Semestre de </w:t>
            </w:r>
            <w:r w:rsidR="00700601" w:rsidRPr="00103847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202</w:t>
            </w:r>
            <w:r w:rsidR="007067A2" w:rsidRPr="00103847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2</w:t>
            </w:r>
          </w:p>
        </w:tc>
        <w:tc>
          <w:tcPr>
            <w:tcW w:w="2848" w:type="dxa"/>
          </w:tcPr>
          <w:p w14:paraId="2287C21D" w14:textId="77777777" w:rsidR="00D76268" w:rsidRPr="00103847" w:rsidRDefault="00D76268" w:rsidP="00896CF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103847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Guia elaborado</w:t>
            </w:r>
          </w:p>
        </w:tc>
        <w:tc>
          <w:tcPr>
            <w:tcW w:w="1575" w:type="dxa"/>
          </w:tcPr>
          <w:p w14:paraId="761C470B" w14:textId="77777777" w:rsidR="004F2C26" w:rsidRPr="00103847" w:rsidRDefault="00D76268" w:rsidP="00C80989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103847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SG/CEF</w:t>
            </w:r>
            <w:r w:rsidR="004F2C26" w:rsidRPr="00103847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 xml:space="preserve"> </w:t>
            </w:r>
          </w:p>
          <w:p w14:paraId="4D2EAA33" w14:textId="62411700" w:rsidR="00D76268" w:rsidRPr="00103847" w:rsidRDefault="004F2C26" w:rsidP="00C80989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103847"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>(definir coordenador)</w:t>
            </w:r>
          </w:p>
        </w:tc>
        <w:tc>
          <w:tcPr>
            <w:tcW w:w="4111" w:type="dxa"/>
          </w:tcPr>
          <w:p w14:paraId="15080B98" w14:textId="5ED4B226" w:rsidR="002A551D" w:rsidRPr="00103847" w:rsidRDefault="002A551D" w:rsidP="002A551D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trike/>
                <w:sz w:val="18"/>
                <w:szCs w:val="18"/>
                <w:lang w:val="pt-BR"/>
              </w:rPr>
            </w:pPr>
            <w:r w:rsidRPr="00103847">
              <w:rPr>
                <w:rFonts w:asciiTheme="minorHAnsi" w:hAnsiTheme="minorHAnsi" w:cstheme="minorHAnsi"/>
                <w:bCs/>
                <w:strike/>
                <w:sz w:val="18"/>
                <w:szCs w:val="18"/>
                <w:lang w:val="pt-BR"/>
              </w:rPr>
              <w:t xml:space="preserve">Ação </w:t>
            </w:r>
            <w:r w:rsidR="00D62BC1" w:rsidRPr="00103847">
              <w:rPr>
                <w:rFonts w:asciiTheme="minorHAnsi" w:hAnsiTheme="minorHAnsi" w:cstheme="minorHAnsi"/>
                <w:bCs/>
                <w:strike/>
                <w:sz w:val="18"/>
                <w:szCs w:val="18"/>
                <w:lang w:val="pt-BR"/>
              </w:rPr>
              <w:t>não realizada.</w:t>
            </w:r>
          </w:p>
          <w:p w14:paraId="0D1EE529" w14:textId="77777777" w:rsidR="00D76268" w:rsidRPr="00103847" w:rsidRDefault="0046655C" w:rsidP="00C80989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eastAsia="Arial Unicode MS" w:hAnsiTheme="minorHAnsi" w:cstheme="minorHAnsi"/>
                <w:strike/>
                <w:sz w:val="18"/>
                <w:szCs w:val="18"/>
                <w:lang w:val="pt-PT"/>
              </w:rPr>
            </w:pPr>
            <w:hyperlink r:id="rId17" w:history="1">
              <w:r w:rsidR="00431972" w:rsidRPr="00103847">
                <w:rPr>
                  <w:rStyle w:val="Hyperlink"/>
                  <w:rFonts w:asciiTheme="minorHAnsi" w:eastAsia="Arial Unicode MS" w:hAnsiTheme="minorHAnsi" w:cstheme="minorHAnsi"/>
                  <w:strike/>
                  <w:sz w:val="18"/>
                  <w:szCs w:val="18"/>
                  <w:lang w:val="pt-PT"/>
                </w:rPr>
                <w:t>Guia</w:t>
              </w:r>
              <w:r w:rsidR="006E307B" w:rsidRPr="00103847">
                <w:rPr>
                  <w:rStyle w:val="Hyperlink"/>
                  <w:rFonts w:asciiTheme="minorHAnsi" w:eastAsia="Arial Unicode MS" w:hAnsiTheme="minorHAnsi" w:cstheme="minorHAnsi"/>
                  <w:strike/>
                  <w:sz w:val="18"/>
                  <w:szCs w:val="18"/>
                  <w:lang w:val="pt-PT"/>
                </w:rPr>
                <w:t xml:space="preserve"> da EUROSAI</w:t>
              </w:r>
              <w:r w:rsidR="00431972" w:rsidRPr="00103847">
                <w:rPr>
                  <w:rStyle w:val="Hyperlink"/>
                  <w:rFonts w:asciiTheme="minorHAnsi" w:eastAsia="Arial Unicode MS" w:hAnsiTheme="minorHAnsi" w:cstheme="minorHAnsi"/>
                  <w:strike/>
                  <w:sz w:val="18"/>
                  <w:szCs w:val="18"/>
                  <w:lang w:val="pt-PT"/>
                </w:rPr>
                <w:t xml:space="preserve"> para a organização sustentável de eventos</w:t>
              </w:r>
            </w:hyperlink>
          </w:p>
          <w:p w14:paraId="75093F19" w14:textId="69EFC464" w:rsidR="00905F9B" w:rsidRPr="00103847" w:rsidRDefault="0046655C" w:rsidP="00C80989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8"/>
                <w:szCs w:val="18"/>
                <w:lang w:val="pt-PT"/>
              </w:rPr>
            </w:pPr>
            <w:hyperlink r:id="rId18" w:history="1">
              <w:r w:rsidR="00905F9B" w:rsidRPr="00103847">
                <w:rPr>
                  <w:rStyle w:val="Hyperlink"/>
                  <w:rFonts w:asciiTheme="minorHAnsi" w:eastAsia="Arial Unicode MS" w:hAnsiTheme="minorHAnsi" w:cstheme="minorHAnsi"/>
                  <w:strike/>
                  <w:sz w:val="18"/>
                  <w:szCs w:val="18"/>
                  <w:lang w:val="pt-PT"/>
                </w:rPr>
                <w:t>https://portal.tcu.gov.br/eventos/orientacoes-guias-e-manuais/</w:t>
              </w:r>
            </w:hyperlink>
          </w:p>
          <w:p w14:paraId="1244544D" w14:textId="12161AA7" w:rsidR="00905F9B" w:rsidRPr="00103847" w:rsidRDefault="00905F9B" w:rsidP="00C80989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8"/>
                <w:szCs w:val="18"/>
                <w:lang w:val="pt-PT"/>
              </w:rPr>
            </w:pPr>
          </w:p>
        </w:tc>
      </w:tr>
      <w:tr w:rsidR="00D76268" w:rsidRPr="00A9341F" w14:paraId="5A31ED2C" w14:textId="77777777" w:rsidTr="00D76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/>
          </w:tcPr>
          <w:p w14:paraId="023C8399" w14:textId="77777777" w:rsidR="00D76268" w:rsidRPr="00A9341F" w:rsidRDefault="00D76268" w:rsidP="00AE4779">
            <w:pPr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998" w:type="dxa"/>
          </w:tcPr>
          <w:p w14:paraId="6691435F" w14:textId="77777777" w:rsidR="00D76268" w:rsidRPr="00A9341F" w:rsidRDefault="00D76268" w:rsidP="00AE477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A.1.2.3 Elaboração de manual/guia da auditoria às contas da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OISC/CPLP</w:t>
            </w:r>
          </w:p>
          <w:p w14:paraId="6DD27598" w14:textId="77777777" w:rsidR="00D76268" w:rsidRPr="00A9341F" w:rsidRDefault="00D76268" w:rsidP="00AE477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3DF63025" w14:textId="527DAFD1" w:rsidR="00D76268" w:rsidRPr="00A9341F" w:rsidRDefault="00700601" w:rsidP="00A706B0">
            <w:pPr>
              <w:pStyle w:val="PargrafodaLista"/>
              <w:widowControl/>
              <w:numPr>
                <w:ilvl w:val="0"/>
                <w:numId w:val="29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semestre de 202</w:t>
            </w:r>
            <w:r w:rsidR="002572BD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</w:t>
            </w:r>
          </w:p>
          <w:p w14:paraId="28A1D2E2" w14:textId="77777777" w:rsidR="00D76268" w:rsidRPr="00A9341F" w:rsidRDefault="00D76268" w:rsidP="006624B9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632400F7" w14:textId="2BBDB13E" w:rsidR="00D76268" w:rsidRPr="00A9341F" w:rsidRDefault="00700601" w:rsidP="00A706B0">
            <w:pPr>
              <w:pStyle w:val="PargrafodaLista"/>
              <w:widowControl/>
              <w:numPr>
                <w:ilvl w:val="0"/>
                <w:numId w:val="29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Segundo semestre de 202</w:t>
            </w:r>
            <w:r w:rsidR="002572BD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</w:t>
            </w:r>
          </w:p>
        </w:tc>
        <w:tc>
          <w:tcPr>
            <w:tcW w:w="2848" w:type="dxa"/>
          </w:tcPr>
          <w:p w14:paraId="7745EDE7" w14:textId="77777777" w:rsidR="00D76268" w:rsidRPr="00A9341F" w:rsidRDefault="00D76268" w:rsidP="00A706B0">
            <w:pPr>
              <w:pStyle w:val="PargrafodaLista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Remeter às ISC membros projeto do manual/guia;</w:t>
            </w:r>
          </w:p>
          <w:p w14:paraId="50C49F84" w14:textId="77777777" w:rsidR="00D76268" w:rsidRPr="00A9341F" w:rsidRDefault="00D76268" w:rsidP="00A706B0">
            <w:pPr>
              <w:pStyle w:val="PargrafodaLista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318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Aprovação do manual/guia por ocasião da Assembleia Geral</w:t>
            </w:r>
          </w:p>
        </w:tc>
        <w:tc>
          <w:tcPr>
            <w:tcW w:w="1575" w:type="dxa"/>
          </w:tcPr>
          <w:p w14:paraId="22287AAC" w14:textId="77777777" w:rsidR="00D76268" w:rsidRPr="00A9341F" w:rsidRDefault="00D76268" w:rsidP="00A706B0">
            <w:pPr>
              <w:pStyle w:val="PargrafodaLista"/>
              <w:widowControl/>
              <w:numPr>
                <w:ilvl w:val="0"/>
                <w:numId w:val="31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TCCV</w:t>
            </w:r>
          </w:p>
          <w:p w14:paraId="05F6EBA9" w14:textId="77777777" w:rsidR="00D76268" w:rsidRPr="00A9341F" w:rsidRDefault="00D76268" w:rsidP="006624B9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6CBB5755" w14:textId="77777777" w:rsidR="00D76268" w:rsidRPr="00A9341F" w:rsidRDefault="00D76268" w:rsidP="00A706B0">
            <w:pPr>
              <w:pStyle w:val="PargrafodaLista"/>
              <w:widowControl/>
              <w:numPr>
                <w:ilvl w:val="0"/>
                <w:numId w:val="31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AG</w:t>
            </w:r>
          </w:p>
        </w:tc>
        <w:tc>
          <w:tcPr>
            <w:tcW w:w="4111" w:type="dxa"/>
          </w:tcPr>
          <w:p w14:paraId="6A1246C5" w14:textId="77777777" w:rsidR="00D76268" w:rsidRPr="0081756B" w:rsidRDefault="00D76268" w:rsidP="00C54DC0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BR"/>
              </w:rPr>
            </w:pPr>
          </w:p>
        </w:tc>
      </w:tr>
      <w:tr w:rsidR="00D76268" w:rsidRPr="00F228A4" w14:paraId="2B1EC580" w14:textId="77777777" w:rsidTr="00D76268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 w:val="restart"/>
          </w:tcPr>
          <w:p w14:paraId="4864A99E" w14:textId="77777777" w:rsidR="00D76268" w:rsidRPr="00A9341F" w:rsidRDefault="00D76268" w:rsidP="00BB1780">
            <w:pPr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  <w:t>P1.3. Auditoria às contas da OISC/CPLP</w:t>
            </w:r>
          </w:p>
          <w:p w14:paraId="58CBFD2C" w14:textId="77777777" w:rsidR="00D76268" w:rsidRPr="00A9341F" w:rsidRDefault="00D76268" w:rsidP="00BB1780">
            <w:pPr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998" w:type="dxa"/>
          </w:tcPr>
          <w:p w14:paraId="24BC549B" w14:textId="77777777" w:rsidR="00D76268" w:rsidRPr="00A9341F" w:rsidRDefault="00D76268" w:rsidP="00160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A.1.3.1 Realização de auditoria 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pt-PT"/>
              </w:rPr>
              <w:t>anual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às contas da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OISC/CPLP</w:t>
            </w:r>
          </w:p>
          <w:p w14:paraId="68068D0E" w14:textId="77777777" w:rsidR="00D76268" w:rsidRPr="00A9341F" w:rsidRDefault="00D76268" w:rsidP="00BB1780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5E5E4E9D" w14:textId="77777777" w:rsidR="00D76268" w:rsidRPr="00A9341F" w:rsidRDefault="00D76268" w:rsidP="00006161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79836305" w14:textId="77777777" w:rsidR="009E1429" w:rsidRDefault="005E2C37" w:rsidP="009E1429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9E142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Primeiro trimestre de 2022 </w:t>
            </w:r>
          </w:p>
          <w:p w14:paraId="07B14D1D" w14:textId="15EDA1A0" w:rsidR="00D76268" w:rsidRPr="009E1429" w:rsidRDefault="00D76268" w:rsidP="009E1429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2848" w:type="dxa"/>
          </w:tcPr>
          <w:p w14:paraId="37E80A08" w14:textId="77777777" w:rsidR="00D76268" w:rsidRPr="00A9341F" w:rsidRDefault="00D76268" w:rsidP="00A706B0">
            <w:pPr>
              <w:pStyle w:val="PargrafodaLista"/>
              <w:widowControl/>
              <w:numPr>
                <w:ilvl w:val="0"/>
                <w:numId w:val="33"/>
              </w:numPr>
              <w:wordWrap/>
              <w:autoSpaceDE/>
              <w:autoSpaceDN/>
              <w:ind w:leftChars="0"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ISC auditoras designadas</w:t>
            </w:r>
          </w:p>
          <w:p w14:paraId="2F5E69E8" w14:textId="77777777" w:rsidR="00D76268" w:rsidRPr="00A9341F" w:rsidRDefault="00D76268" w:rsidP="00A706B0">
            <w:pPr>
              <w:pStyle w:val="PargrafodaLista"/>
              <w:widowControl/>
              <w:numPr>
                <w:ilvl w:val="0"/>
                <w:numId w:val="33"/>
              </w:numPr>
              <w:wordWrap/>
              <w:autoSpaceDE/>
              <w:autoSpaceDN/>
              <w:ind w:leftChars="0"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Contas auditadas</w:t>
            </w:r>
          </w:p>
        </w:tc>
        <w:tc>
          <w:tcPr>
            <w:tcW w:w="1575" w:type="dxa"/>
          </w:tcPr>
          <w:p w14:paraId="5411AA3E" w14:textId="77777777" w:rsidR="00D76268" w:rsidRPr="00A9341F" w:rsidRDefault="00D76268" w:rsidP="00006161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(coordenador)</w:t>
            </w:r>
          </w:p>
          <w:p w14:paraId="44BCF8DF" w14:textId="77777777" w:rsidR="00D76268" w:rsidRPr="00A9341F" w:rsidRDefault="00D76268" w:rsidP="0014515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ISCs auditoras </w:t>
            </w:r>
          </w:p>
        </w:tc>
        <w:tc>
          <w:tcPr>
            <w:tcW w:w="4111" w:type="dxa"/>
          </w:tcPr>
          <w:p w14:paraId="20A44F84" w14:textId="23F5D902" w:rsidR="00E017C7" w:rsidRPr="0081756B" w:rsidRDefault="00507752" w:rsidP="00E017C7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</w:pPr>
            <w:r w:rsidRPr="0081756B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A X</w:t>
            </w:r>
            <w:r w:rsidRPr="0081756B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t xml:space="preserve"> Assembleia Geral (2018) acolheu a proposta do </w:t>
            </w:r>
            <w:r w:rsidRPr="0081756B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Conselho Diretivo e decidiu que a auditoria seja realizada a partir de 2019 e que o Tribunal de Contas de Angola inicie esses trabalhos</w:t>
            </w:r>
            <w:r w:rsidR="00842F47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 (exercício 2018</w:t>
            </w:r>
            <w:r w:rsidR="000F0BB2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 xml:space="preserve"> e anteriores</w:t>
            </w:r>
            <w:r w:rsidR="00842F47">
              <w:rPr>
                <w:rFonts w:asciiTheme="minorHAnsi" w:hAnsiTheme="minorHAnsi" w:cstheme="minorHAnsi"/>
                <w:bCs/>
                <w:sz w:val="18"/>
                <w:szCs w:val="18"/>
                <w:lang w:val="pt-PT"/>
              </w:rPr>
              <w:t>)</w:t>
            </w:r>
            <w:r w:rsidRPr="0081756B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t>.</w:t>
            </w:r>
            <w:r w:rsidR="006E307B" w:rsidRPr="0081756B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t xml:space="preserve"> </w:t>
            </w:r>
          </w:p>
          <w:p w14:paraId="5A8B3FE3" w14:textId="0E1A4683" w:rsidR="003F45D5" w:rsidRPr="0081756B" w:rsidRDefault="00F36194" w:rsidP="003F45D5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00B050"/>
                <w:sz w:val="18"/>
                <w:szCs w:val="18"/>
                <w:lang w:val="pt-PT"/>
              </w:rPr>
            </w:pPr>
            <w:r w:rsidRPr="0081756B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t>O TCU Brasil foi designado para auditar as contas dos exercícios de 2019 e 2020.</w:t>
            </w:r>
          </w:p>
        </w:tc>
      </w:tr>
      <w:tr w:rsidR="00D76268" w:rsidRPr="00F228A4" w14:paraId="522DC13A" w14:textId="77777777" w:rsidTr="00D76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/>
          </w:tcPr>
          <w:p w14:paraId="568B97C4" w14:textId="77777777" w:rsidR="00D76268" w:rsidRPr="00A9341F" w:rsidRDefault="00D76268" w:rsidP="00BB1780">
            <w:pPr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998" w:type="dxa"/>
          </w:tcPr>
          <w:p w14:paraId="444A12FE" w14:textId="77777777" w:rsidR="00D76268" w:rsidRPr="00A9341F" w:rsidRDefault="00D76268" w:rsidP="00AE4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A.1.3.2. Divulgação dos resultados da auditoria anual às contas da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OISC/CPLP</w:t>
            </w:r>
          </w:p>
          <w:p w14:paraId="68C77D7A" w14:textId="77777777" w:rsidR="00D76268" w:rsidRPr="00A9341F" w:rsidRDefault="00D76268" w:rsidP="00160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4AB0DF10" w14:textId="77777777" w:rsidR="009E1429" w:rsidRDefault="009E1429" w:rsidP="00006161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9E1429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Primeiro trimestre de 2022</w:t>
            </w:r>
          </w:p>
          <w:p w14:paraId="662CD4F9" w14:textId="44A51FCC" w:rsidR="00D76268" w:rsidRPr="00A9341F" w:rsidRDefault="000B1E24" w:rsidP="00006161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(2018/</w:t>
            </w:r>
            <w:r w:rsidR="00D76268"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</w:t>
            </w:r>
            <w:r w:rsidR="00486F2E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19/20</w:t>
            </w:r>
            <w:r w:rsidR="00F7398A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)</w:t>
            </w:r>
          </w:p>
        </w:tc>
        <w:tc>
          <w:tcPr>
            <w:tcW w:w="2848" w:type="dxa"/>
          </w:tcPr>
          <w:p w14:paraId="718AEE7F" w14:textId="77777777" w:rsidR="00D76268" w:rsidRPr="00A9341F" w:rsidRDefault="00D76268" w:rsidP="00AE4779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Resultados das auditorias divulgados</w:t>
            </w:r>
          </w:p>
        </w:tc>
        <w:tc>
          <w:tcPr>
            <w:tcW w:w="1575" w:type="dxa"/>
          </w:tcPr>
          <w:p w14:paraId="7DD7C275" w14:textId="77777777" w:rsidR="00D76268" w:rsidRPr="00A9341F" w:rsidRDefault="00D76268" w:rsidP="00310C8A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ISCs auditoras</w:t>
            </w:r>
          </w:p>
        </w:tc>
        <w:tc>
          <w:tcPr>
            <w:tcW w:w="4111" w:type="dxa"/>
          </w:tcPr>
          <w:p w14:paraId="7324D960" w14:textId="24B058B3" w:rsidR="001B738D" w:rsidRPr="0081756B" w:rsidRDefault="001B738D" w:rsidP="001B738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</w:pPr>
            <w:r w:rsidRPr="0081756B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t xml:space="preserve">Ação em </w:t>
            </w:r>
            <w:r w:rsidR="00590D13">
              <w:rPr>
                <w:rFonts w:asciiTheme="minorHAnsi" w:hAnsiTheme="minorHAnsi" w:cstheme="minorHAnsi"/>
                <w:bCs/>
                <w:sz w:val="18"/>
                <w:szCs w:val="18"/>
                <w:lang w:val="pt-BR"/>
              </w:rPr>
              <w:t>andamento.</w:t>
            </w:r>
          </w:p>
          <w:p w14:paraId="7A6D7488" w14:textId="72AE2466" w:rsidR="00D76268" w:rsidRPr="0081756B" w:rsidRDefault="00F36194" w:rsidP="0000616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</w:pPr>
            <w:r w:rsidRPr="0081756B"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  <w:t>20</w:t>
            </w:r>
            <w:r w:rsidR="000F0BB2"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  <w:t>21</w:t>
            </w:r>
            <w:r w:rsidR="005B478B" w:rsidRPr="0081756B"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  <w:t>: TCA conclui os trabalhos da auditoria referentes aos exercícios 2018 e anteriores.</w:t>
            </w:r>
          </w:p>
          <w:p w14:paraId="594BF61E" w14:textId="4DCCC28E" w:rsidR="005B478B" w:rsidRPr="0081756B" w:rsidRDefault="005B478B" w:rsidP="0000616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</w:pPr>
            <w:r w:rsidRPr="0081756B"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  <w:t>202</w:t>
            </w:r>
            <w:r w:rsidR="000F0BB2"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  <w:t>2</w:t>
            </w:r>
            <w:r w:rsidRPr="0081756B"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  <w:t>: TCU procederá à auditoria dos exercícios 2019 e 2020.</w:t>
            </w:r>
          </w:p>
        </w:tc>
      </w:tr>
    </w:tbl>
    <w:p w14:paraId="405AB03A" w14:textId="2E5A61F2" w:rsidR="00764ABA" w:rsidRDefault="00764ABA">
      <w:pPr>
        <w:rPr>
          <w:rFonts w:asciiTheme="minorHAnsi" w:hAnsiTheme="minorHAnsi" w:cstheme="minorHAnsi"/>
          <w:lang w:val="pt-PT"/>
        </w:rPr>
      </w:pPr>
    </w:p>
    <w:p w14:paraId="5C6C4B04" w14:textId="4186CAF2" w:rsidR="00F7398A" w:rsidRDefault="00F7398A">
      <w:pPr>
        <w:rPr>
          <w:rFonts w:asciiTheme="minorHAnsi" w:hAnsiTheme="minorHAnsi" w:cstheme="minorHAnsi"/>
          <w:lang w:val="pt-PT"/>
        </w:rPr>
      </w:pPr>
    </w:p>
    <w:p w14:paraId="6B246E5E" w14:textId="0DC19E51" w:rsidR="00F7398A" w:rsidRDefault="00F7398A">
      <w:pPr>
        <w:rPr>
          <w:rFonts w:asciiTheme="minorHAnsi" w:hAnsiTheme="minorHAnsi" w:cstheme="minorHAnsi"/>
          <w:lang w:val="pt-PT"/>
        </w:rPr>
      </w:pPr>
    </w:p>
    <w:p w14:paraId="57E34EA9" w14:textId="464D7CF1" w:rsidR="000B1E24" w:rsidRDefault="000B1E24">
      <w:pPr>
        <w:rPr>
          <w:rFonts w:asciiTheme="minorHAnsi" w:hAnsiTheme="minorHAnsi" w:cstheme="minorHAnsi"/>
          <w:lang w:val="pt-PT"/>
        </w:rPr>
      </w:pPr>
    </w:p>
    <w:p w14:paraId="25BEF156" w14:textId="293D242B" w:rsidR="000B1E24" w:rsidRDefault="000B1E24">
      <w:pPr>
        <w:rPr>
          <w:rFonts w:asciiTheme="minorHAnsi" w:hAnsiTheme="minorHAnsi" w:cstheme="minorHAnsi"/>
          <w:lang w:val="pt-PT"/>
        </w:rPr>
      </w:pPr>
    </w:p>
    <w:p w14:paraId="0DFD61EE" w14:textId="77777777" w:rsidR="00F7398A" w:rsidRPr="00A9341F" w:rsidRDefault="00F7398A">
      <w:pPr>
        <w:rPr>
          <w:rFonts w:asciiTheme="minorHAnsi" w:hAnsiTheme="minorHAnsi" w:cstheme="minorHAnsi"/>
          <w:lang w:val="pt-PT"/>
        </w:rPr>
      </w:pPr>
    </w:p>
    <w:p w14:paraId="7F33D98D" w14:textId="77777777" w:rsidR="001B738D" w:rsidRDefault="001B738D" w:rsidP="0047109C">
      <w:pPr>
        <w:widowControl/>
        <w:tabs>
          <w:tab w:val="num" w:pos="720"/>
        </w:tabs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</w:p>
    <w:p w14:paraId="0AE78C1D" w14:textId="406BB60D" w:rsidR="00A22D35" w:rsidRPr="00A9341F" w:rsidRDefault="00950533" w:rsidP="0047109C">
      <w:pPr>
        <w:widowControl/>
        <w:tabs>
          <w:tab w:val="num" w:pos="720"/>
        </w:tabs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  <w:r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Estratégia 2 (</w:t>
      </w:r>
      <w:r w:rsidR="00BB1780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E</w:t>
      </w:r>
      <w:r w:rsidR="00D2472D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2</w:t>
      </w:r>
      <w:r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)</w:t>
      </w:r>
      <w:r w:rsidR="00D2472D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. Aumento</w:t>
      </w:r>
      <w:r w:rsidR="004F096F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 </w:t>
      </w:r>
      <w:r w:rsidR="00D2472D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da visibilidade</w:t>
      </w:r>
      <w:r w:rsidR="004F096F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 da Organização</w:t>
      </w:r>
    </w:p>
    <w:p w14:paraId="6FF6EC0E" w14:textId="77777777" w:rsidR="00BB1780" w:rsidRPr="00A9341F" w:rsidRDefault="00BB1780" w:rsidP="00BB1780">
      <w:pPr>
        <w:rPr>
          <w:rFonts w:asciiTheme="minorHAnsi" w:hAnsiTheme="minorHAnsi" w:cstheme="minorHAnsi"/>
          <w:b/>
          <w:bCs/>
          <w:sz w:val="24"/>
          <w:lang w:val="pt-PT"/>
        </w:rPr>
      </w:pPr>
    </w:p>
    <w:tbl>
      <w:tblPr>
        <w:tblStyle w:val="TabeladeGrade4"/>
        <w:tblW w:w="14312" w:type="dxa"/>
        <w:tblLook w:val="04A0" w:firstRow="1" w:lastRow="0" w:firstColumn="1" w:lastColumn="0" w:noHBand="0" w:noVBand="1"/>
      </w:tblPr>
      <w:tblGrid>
        <w:gridCol w:w="1760"/>
        <w:gridCol w:w="2096"/>
        <w:gridCol w:w="1843"/>
        <w:gridCol w:w="2835"/>
        <w:gridCol w:w="1701"/>
        <w:gridCol w:w="4077"/>
      </w:tblGrid>
      <w:tr w:rsidR="00507752" w:rsidRPr="00A9341F" w14:paraId="04CC2DF8" w14:textId="77777777" w:rsidTr="00507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</w:tcPr>
          <w:p w14:paraId="6ECAC5C7" w14:textId="77777777" w:rsidR="00507752" w:rsidRPr="00A9341F" w:rsidRDefault="00507752" w:rsidP="00720ABD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  <w:t>Projeto</w:t>
            </w:r>
          </w:p>
        </w:tc>
        <w:tc>
          <w:tcPr>
            <w:tcW w:w="2096" w:type="dxa"/>
          </w:tcPr>
          <w:p w14:paraId="74124452" w14:textId="45942A53" w:rsidR="00507752" w:rsidRPr="00A9341F" w:rsidRDefault="00507752" w:rsidP="00811D80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</w:pPr>
          </w:p>
        </w:tc>
        <w:tc>
          <w:tcPr>
            <w:tcW w:w="1843" w:type="dxa"/>
          </w:tcPr>
          <w:p w14:paraId="7BD406AE" w14:textId="7C4A3304" w:rsidR="00507752" w:rsidRPr="00A9341F" w:rsidRDefault="00507752" w:rsidP="00720ABD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</w:pPr>
          </w:p>
        </w:tc>
        <w:tc>
          <w:tcPr>
            <w:tcW w:w="2835" w:type="dxa"/>
          </w:tcPr>
          <w:p w14:paraId="10113C06" w14:textId="021F0D34" w:rsidR="00507752" w:rsidRPr="00A9341F" w:rsidRDefault="00507752" w:rsidP="00811D80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</w:pPr>
          </w:p>
        </w:tc>
        <w:tc>
          <w:tcPr>
            <w:tcW w:w="1701" w:type="dxa"/>
          </w:tcPr>
          <w:p w14:paraId="00385A92" w14:textId="53F892A8" w:rsidR="00507752" w:rsidRPr="00A9341F" w:rsidRDefault="00507752" w:rsidP="00720ABD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</w:rPr>
            </w:pPr>
          </w:p>
        </w:tc>
        <w:tc>
          <w:tcPr>
            <w:tcW w:w="4077" w:type="dxa"/>
          </w:tcPr>
          <w:p w14:paraId="0CF742D9" w14:textId="68A9C507" w:rsidR="00507752" w:rsidRPr="00A9341F" w:rsidRDefault="00507752" w:rsidP="00507752">
            <w:pPr>
              <w:widowControl/>
              <w:tabs>
                <w:tab w:val="left" w:pos="1567"/>
                <w:tab w:val="center" w:pos="1930"/>
              </w:tabs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</w:pPr>
          </w:p>
        </w:tc>
      </w:tr>
      <w:tr w:rsidR="00F7398A" w:rsidRPr="004C6AC6" w14:paraId="2DA49373" w14:textId="77777777" w:rsidTr="00716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vMerge w:val="restart"/>
          </w:tcPr>
          <w:p w14:paraId="280C2840" w14:textId="77777777" w:rsidR="00F7398A" w:rsidRPr="00A9341F" w:rsidRDefault="00F7398A" w:rsidP="00FB7B90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  <w:t>P.2.1 Desenvolvimento de política de comunicação interna e externa</w:t>
            </w:r>
          </w:p>
          <w:p w14:paraId="7570ED6D" w14:textId="77777777" w:rsidR="00F7398A" w:rsidRPr="00A9341F" w:rsidRDefault="00F7398A" w:rsidP="00FB7B90">
            <w:pPr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096" w:type="dxa"/>
          </w:tcPr>
          <w:p w14:paraId="672841CA" w14:textId="77777777" w:rsidR="00F7398A" w:rsidRPr="00A9341F" w:rsidRDefault="00F7398A" w:rsidP="00EF3FC4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A.2.1.2 Atualização do sítio da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lang w:val="pt-PT"/>
              </w:rPr>
              <w:t>OISC/CPLP</w:t>
            </w:r>
            <w:r w:rsidRPr="00A9341F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 na </w:t>
            </w:r>
            <w:r w:rsidRPr="00A9341F">
              <w:rPr>
                <w:rFonts w:asciiTheme="minorHAnsi" w:eastAsia="Arial Unicode MS" w:hAnsiTheme="minorHAnsi" w:cstheme="minorHAnsi"/>
                <w:i/>
                <w:iCs/>
                <w:color w:val="000000" w:themeColor="text1"/>
                <w:sz w:val="16"/>
                <w:szCs w:val="16"/>
                <w:lang w:val="pt-PT"/>
              </w:rPr>
              <w:t>Internet</w:t>
            </w:r>
            <w:r w:rsidRPr="00A9341F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 (ex. elaborar a base de dados dos produtos das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lang w:val="pt-PT"/>
              </w:rPr>
              <w:t>ISC</w:t>
            </w:r>
            <w:r w:rsidRPr="00A9341F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 membros)</w:t>
            </w:r>
          </w:p>
          <w:p w14:paraId="350957C2" w14:textId="77777777" w:rsidR="00F7398A" w:rsidRPr="00A9341F" w:rsidRDefault="00F7398A" w:rsidP="00FB7B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42787C9A" w14:textId="61445071" w:rsidR="00F7398A" w:rsidRPr="00A9341F" w:rsidRDefault="00F7398A" w:rsidP="00F739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2022 (atividade contínua)</w:t>
            </w:r>
          </w:p>
        </w:tc>
        <w:tc>
          <w:tcPr>
            <w:tcW w:w="2835" w:type="dxa"/>
          </w:tcPr>
          <w:p w14:paraId="21C6191D" w14:textId="77777777" w:rsidR="00F7398A" w:rsidRPr="00A9341F" w:rsidRDefault="00F7398A" w:rsidP="00874C65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Produtos das ISC membros com interesse para todos disponíveis no sítio da OISC/CPLP</w:t>
            </w:r>
          </w:p>
          <w:p w14:paraId="48615B30" w14:textId="4DAB58FE" w:rsidR="00F7398A" w:rsidRPr="00087BE2" w:rsidRDefault="00F7398A" w:rsidP="00874C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</w:tcPr>
          <w:p w14:paraId="6E90650E" w14:textId="77777777" w:rsidR="00F7398A" w:rsidRDefault="00F7398A" w:rsidP="00087BE2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SG </w:t>
            </w:r>
          </w:p>
          <w:p w14:paraId="3481B9BB" w14:textId="77777777" w:rsidR="00F7398A" w:rsidRPr="00103847" w:rsidRDefault="00F7398A" w:rsidP="00087BE2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103847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Centro de Estudos e Formação (CEF)</w:t>
            </w:r>
          </w:p>
          <w:p w14:paraId="0342373F" w14:textId="6FBF0748" w:rsidR="00F7398A" w:rsidRPr="00A9341F" w:rsidRDefault="00F7398A" w:rsidP="00006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103847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ISCs membros</w:t>
            </w:r>
          </w:p>
        </w:tc>
        <w:tc>
          <w:tcPr>
            <w:tcW w:w="4077" w:type="dxa"/>
          </w:tcPr>
          <w:p w14:paraId="3D457BA1" w14:textId="2CE9165C" w:rsidR="00F7398A" w:rsidRPr="007B5718" w:rsidRDefault="00F7398A" w:rsidP="0081756B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</w:pPr>
          </w:p>
        </w:tc>
      </w:tr>
      <w:tr w:rsidR="00507752" w:rsidRPr="00F228A4" w14:paraId="7C86A1B0" w14:textId="77777777" w:rsidTr="00507752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vMerge/>
          </w:tcPr>
          <w:p w14:paraId="415F4E19" w14:textId="77777777" w:rsidR="00507752" w:rsidRPr="00A9341F" w:rsidRDefault="00507752" w:rsidP="00FB7B90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096" w:type="dxa"/>
          </w:tcPr>
          <w:p w14:paraId="0043FDFC" w14:textId="77777777" w:rsidR="00507752" w:rsidRPr="00EE1C9F" w:rsidRDefault="00507752" w:rsidP="00EF3FC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color w:val="000000" w:themeColor="text1"/>
                <w:sz w:val="16"/>
                <w:szCs w:val="16"/>
                <w:lang w:val="pt-PT"/>
              </w:rPr>
            </w:pPr>
            <w:r w:rsidRPr="00EE1C9F">
              <w:rPr>
                <w:rFonts w:asciiTheme="minorHAnsi" w:eastAsia="Arial Unicode MS" w:hAnsiTheme="minorHAnsi" w:cstheme="minorHAnsi"/>
                <w:strike/>
                <w:color w:val="000000" w:themeColor="text1"/>
                <w:sz w:val="16"/>
                <w:szCs w:val="16"/>
                <w:lang w:val="pt-PT"/>
              </w:rPr>
              <w:t xml:space="preserve">A.2.1.3 Criação de produtos promocionais </w:t>
            </w:r>
          </w:p>
          <w:p w14:paraId="4B736B69" w14:textId="77777777" w:rsidR="00507752" w:rsidRPr="00EE1C9F" w:rsidRDefault="00507752" w:rsidP="00FB7B90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25EC8433" w14:textId="0A050298" w:rsidR="00507752" w:rsidRPr="00EE1C9F" w:rsidRDefault="00F7398A" w:rsidP="001603E3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EE1C9F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 xml:space="preserve">Segundo semestre de </w:t>
            </w:r>
            <w:r w:rsidR="00313435" w:rsidRPr="00EE1C9F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2022</w:t>
            </w:r>
          </w:p>
        </w:tc>
        <w:tc>
          <w:tcPr>
            <w:tcW w:w="2835" w:type="dxa"/>
          </w:tcPr>
          <w:p w14:paraId="7D984D59" w14:textId="77777777" w:rsidR="00507752" w:rsidRPr="00EE1C9F" w:rsidRDefault="00507752" w:rsidP="00A706B0">
            <w:pPr>
              <w:pStyle w:val="PargrafodaLista"/>
              <w:widowControl/>
              <w:numPr>
                <w:ilvl w:val="0"/>
                <w:numId w:val="37"/>
              </w:numPr>
              <w:wordWrap/>
              <w:autoSpaceDE/>
              <w:autoSpaceDN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</w:pPr>
            <w:r w:rsidRPr="00EE1C9F"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 xml:space="preserve">Estudo/folheto de caracterização e comparação das </w:t>
            </w:r>
            <w:r w:rsidRPr="00EE1C9F">
              <w:rPr>
                <w:rFonts w:asciiTheme="minorHAnsi" w:eastAsia="Arial Unicode MS" w:hAnsiTheme="minorHAnsi" w:cstheme="minorHAnsi"/>
                <w:b/>
                <w:bCs/>
                <w:strike/>
                <w:color w:val="FF0000"/>
                <w:sz w:val="16"/>
                <w:szCs w:val="16"/>
                <w:highlight w:val="yellow"/>
                <w:lang w:val="pt-PT"/>
              </w:rPr>
              <w:t>ISC</w:t>
            </w:r>
            <w:r w:rsidRPr="00EE1C9F"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 xml:space="preserve"> da </w:t>
            </w:r>
            <w:r w:rsidRPr="00EE1C9F">
              <w:rPr>
                <w:rFonts w:asciiTheme="minorHAnsi" w:eastAsia="Arial Unicode MS" w:hAnsiTheme="minorHAnsi" w:cstheme="minorHAnsi"/>
                <w:b/>
                <w:bCs/>
                <w:strike/>
                <w:color w:val="FF0000"/>
                <w:sz w:val="16"/>
                <w:szCs w:val="16"/>
                <w:highlight w:val="yellow"/>
                <w:lang w:val="pt-PT"/>
              </w:rPr>
              <w:t>CPLP</w:t>
            </w:r>
            <w:r w:rsidRPr="00EE1C9F"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 xml:space="preserve"> (“Fotografia Institucional”)</w:t>
            </w:r>
          </w:p>
          <w:p w14:paraId="5D3768B1" w14:textId="77777777" w:rsidR="00507752" w:rsidRPr="00EE1C9F" w:rsidRDefault="00507752" w:rsidP="00A706B0">
            <w:pPr>
              <w:pStyle w:val="PargrafodaLista"/>
              <w:widowControl/>
              <w:numPr>
                <w:ilvl w:val="0"/>
                <w:numId w:val="37"/>
              </w:numPr>
              <w:wordWrap/>
              <w:autoSpaceDE/>
              <w:autoSpaceDN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EE1C9F">
              <w:rPr>
                <w:rFonts w:asciiTheme="minorHAnsi" w:eastAsia="Arial Unicode MS" w:hAnsiTheme="minorHAnsi" w:cstheme="minorHAnsi"/>
                <w:strike/>
                <w:color w:val="FF0000"/>
                <w:sz w:val="16"/>
                <w:szCs w:val="16"/>
                <w:highlight w:val="yellow"/>
                <w:lang w:val="pt-PT"/>
              </w:rPr>
              <w:t>Folheto sobre a OISC/CPLP (PT, ESP, ING)</w:t>
            </w:r>
          </w:p>
        </w:tc>
        <w:tc>
          <w:tcPr>
            <w:tcW w:w="1701" w:type="dxa"/>
          </w:tcPr>
          <w:p w14:paraId="31B82345" w14:textId="5202734C" w:rsidR="00507752" w:rsidRPr="00EE1C9F" w:rsidRDefault="00507752" w:rsidP="00313435">
            <w:pPr>
              <w:pStyle w:val="PargrafodaLista"/>
              <w:widowControl/>
              <w:numPr>
                <w:ilvl w:val="0"/>
                <w:numId w:val="43"/>
              </w:numPr>
              <w:wordWrap/>
              <w:autoSpaceDE/>
              <w:autoSpaceDN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EE1C9F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TCGB e TCP</w:t>
            </w:r>
            <w:r w:rsidR="00D75E3E" w:rsidRPr="00EE1C9F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 xml:space="preserve"> (mudou para CEF na X AG)</w:t>
            </w:r>
          </w:p>
          <w:p w14:paraId="2EFF5875" w14:textId="77777777" w:rsidR="00507752" w:rsidRPr="00EE1C9F" w:rsidRDefault="00507752" w:rsidP="00A706B0">
            <w:pPr>
              <w:pStyle w:val="PargrafodaLista"/>
              <w:widowControl/>
              <w:numPr>
                <w:ilvl w:val="0"/>
                <w:numId w:val="38"/>
              </w:numPr>
              <w:wordWrap/>
              <w:autoSpaceDE/>
              <w:autoSpaceDN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</w:pPr>
            <w:r w:rsidRPr="00EE1C9F">
              <w:rPr>
                <w:rFonts w:asciiTheme="minorHAnsi" w:eastAsia="Arial Unicode MS" w:hAnsiTheme="minorHAnsi" w:cstheme="minorHAnsi"/>
                <w:strike/>
                <w:sz w:val="16"/>
                <w:szCs w:val="16"/>
                <w:lang w:val="pt-PT"/>
              </w:rPr>
              <w:t>SG e CEF</w:t>
            </w:r>
          </w:p>
        </w:tc>
        <w:tc>
          <w:tcPr>
            <w:tcW w:w="4077" w:type="dxa"/>
          </w:tcPr>
          <w:p w14:paraId="1D5F0CB6" w14:textId="01CAB716" w:rsidR="007B5718" w:rsidRPr="00EE1C9F" w:rsidRDefault="007B5718" w:rsidP="00D75E3E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</w:pPr>
            <w:r w:rsidRPr="00EE1C9F"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  <w:t xml:space="preserve">Ação em Atraso. </w:t>
            </w:r>
          </w:p>
          <w:p w14:paraId="14F13E9F" w14:textId="23A8CA21" w:rsidR="00507752" w:rsidRPr="00EE1C9F" w:rsidRDefault="00D75E3E" w:rsidP="00D75E3E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</w:pPr>
            <w:r w:rsidRPr="00EE1C9F"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  <w:t>Ofício OISC/CPLP n.º 003/2019, enviado em 3/4/19 ao TCP</w:t>
            </w:r>
            <w:r w:rsidR="00627385" w:rsidRPr="00EE1C9F"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  <w:t>.</w:t>
            </w:r>
          </w:p>
          <w:p w14:paraId="05FC237F" w14:textId="77777777" w:rsidR="00627385" w:rsidRPr="00EE1C9F" w:rsidRDefault="00627385" w:rsidP="00D75E3E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</w:pPr>
            <w:r w:rsidRPr="00EE1C9F"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  <w:t>Em 16/8/19 o TCP enviou proposta a ser preenchida pelas demais ISC.</w:t>
            </w:r>
          </w:p>
          <w:p w14:paraId="34EA686C" w14:textId="77777777" w:rsidR="00627385" w:rsidRPr="00EE1C9F" w:rsidRDefault="00627385" w:rsidP="00D75E3E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</w:pPr>
            <w:r w:rsidRPr="00EE1C9F"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  <w:t>Em 20/8/19, a SG enviou o documento a ser preenchido pelas ISCs preferencialmente em inglês.</w:t>
            </w:r>
            <w:r w:rsidR="00610D04" w:rsidRPr="00EE1C9F"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  <w:t xml:space="preserve"> TCU-Brasil respondeu em 28/8/19. </w:t>
            </w:r>
            <w:r w:rsidRPr="00EE1C9F"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  <w:t>Em 29/8/19, o TCGB enviou suas informações em português. Em 30/8, Angola respondeu.</w:t>
            </w:r>
            <w:r w:rsidR="00610D04" w:rsidRPr="00EE1C9F"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  <w:t xml:space="preserve"> Em 6/9, Timor-Leste.</w:t>
            </w:r>
          </w:p>
          <w:p w14:paraId="7A1E5D48" w14:textId="77777777" w:rsidR="00627385" w:rsidRDefault="00610D04" w:rsidP="00C040F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</w:pPr>
            <w:r w:rsidRPr="00EE1C9F">
              <w:rPr>
                <w:rFonts w:asciiTheme="minorHAnsi" w:hAnsiTheme="minorHAnsi" w:cstheme="minorHAnsi"/>
                <w:strike/>
                <w:sz w:val="18"/>
                <w:szCs w:val="18"/>
                <w:lang w:val="pt-BR"/>
              </w:rPr>
              <w:t>Faltaram as respostas de Cabo Verde, Moçambique e São Tomé e Príncipe.</w:t>
            </w:r>
          </w:p>
          <w:p w14:paraId="1B288518" w14:textId="1268E4A9" w:rsidR="00EE1C9F" w:rsidRPr="00EE1C9F" w:rsidRDefault="00EE1C9F" w:rsidP="00C040F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theme="minorHAnsi"/>
                <w:color w:val="FF0000"/>
                <w:sz w:val="18"/>
                <w:szCs w:val="18"/>
                <w:lang w:val="pt-PT"/>
              </w:rPr>
            </w:pPr>
            <w:r>
              <w:rPr>
                <w:rFonts w:ascii="Arial Unicode MS" w:eastAsia="Arial Unicode MS" w:hAnsi="Arial Unicode MS" w:cstheme="minorHAnsi"/>
                <w:color w:val="FF0000"/>
                <w:sz w:val="18"/>
                <w:szCs w:val="18"/>
                <w:lang w:val="pt-PT"/>
              </w:rPr>
              <w:t>Reavaliar na elaboração do PET 2023-2028</w:t>
            </w:r>
          </w:p>
        </w:tc>
      </w:tr>
      <w:tr w:rsidR="00507752" w:rsidRPr="004C6AC6" w14:paraId="05B1837D" w14:textId="77777777" w:rsidTr="00507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</w:tcPr>
          <w:p w14:paraId="53F5D113" w14:textId="2A435B4C" w:rsidR="00507752" w:rsidRPr="00A9341F" w:rsidRDefault="00507752" w:rsidP="00273253">
            <w:pPr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  <w:lastRenderedPageBreak/>
              <w:t xml:space="preserve">P2.2. Divulgação das atividades e </w:t>
            </w:r>
            <w:r w:rsidR="007E5645" w:rsidRPr="00A9341F"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  <w:t>d</w:t>
            </w:r>
            <w:r w:rsidRPr="00A9341F"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  <w:t>os produtos da Organização junto das partes interessadas</w:t>
            </w:r>
          </w:p>
          <w:p w14:paraId="1862B4B9" w14:textId="77777777" w:rsidR="00507752" w:rsidRPr="00A9341F" w:rsidRDefault="00507752" w:rsidP="00FB7B90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096" w:type="dxa"/>
          </w:tcPr>
          <w:p w14:paraId="1DBBE97D" w14:textId="77777777" w:rsidR="00507752" w:rsidRPr="00A9341F" w:rsidRDefault="00507752" w:rsidP="00273253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  <w:t>A.2.2.1 Apresentação da Organização em eventos internacionais</w:t>
            </w:r>
          </w:p>
          <w:p w14:paraId="4CF91070" w14:textId="77777777" w:rsidR="00507752" w:rsidRPr="00A9341F" w:rsidRDefault="00507752" w:rsidP="00EF3FC4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09F88317" w14:textId="3FC956F7" w:rsidR="00507752" w:rsidRPr="00A9341F" w:rsidRDefault="00516608" w:rsidP="001603E3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2022</w:t>
            </w:r>
            <w:r w:rsidR="00507752"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2835" w:type="dxa"/>
          </w:tcPr>
          <w:p w14:paraId="1DC9BA23" w14:textId="0187D5D5" w:rsidR="00507752" w:rsidRPr="00A9341F" w:rsidRDefault="00507752" w:rsidP="00874C65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Divulgação da organização no INCOSAI 20</w:t>
            </w:r>
            <w:r w:rsidR="00516608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22</w:t>
            </w:r>
          </w:p>
        </w:tc>
        <w:tc>
          <w:tcPr>
            <w:tcW w:w="1701" w:type="dxa"/>
          </w:tcPr>
          <w:p w14:paraId="5EF68DB4" w14:textId="77777777" w:rsidR="00507752" w:rsidRPr="00A9341F" w:rsidRDefault="00507752" w:rsidP="0000616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</w:t>
            </w:r>
          </w:p>
          <w:p w14:paraId="33A72D0D" w14:textId="77777777" w:rsidR="00507752" w:rsidRPr="00A9341F" w:rsidRDefault="00507752" w:rsidP="00006161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ISCs membros</w:t>
            </w:r>
          </w:p>
        </w:tc>
        <w:tc>
          <w:tcPr>
            <w:tcW w:w="4077" w:type="dxa"/>
          </w:tcPr>
          <w:p w14:paraId="5730C990" w14:textId="31369360" w:rsidR="005A09E6" w:rsidRPr="004A6C8F" w:rsidRDefault="005A09E6" w:rsidP="000C413E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</w:pPr>
          </w:p>
        </w:tc>
      </w:tr>
    </w:tbl>
    <w:p w14:paraId="060E14A7" w14:textId="77777777" w:rsidR="00BB1780" w:rsidRPr="00A9341F" w:rsidRDefault="00BB1780">
      <w:pPr>
        <w:rPr>
          <w:rFonts w:asciiTheme="minorHAnsi" w:hAnsiTheme="minorHAnsi" w:cstheme="minorHAnsi"/>
          <w:lang w:val="pt-PT"/>
        </w:rPr>
      </w:pPr>
    </w:p>
    <w:p w14:paraId="653AEDA8" w14:textId="77777777" w:rsidR="00AE4779" w:rsidRPr="00A9341F" w:rsidRDefault="00AE4779">
      <w:pPr>
        <w:rPr>
          <w:rFonts w:asciiTheme="minorHAnsi" w:hAnsiTheme="minorHAnsi" w:cstheme="minorHAnsi"/>
          <w:lang w:val="pt-PT"/>
        </w:rPr>
      </w:pPr>
    </w:p>
    <w:p w14:paraId="20BC3F91" w14:textId="77777777" w:rsidR="000F5779" w:rsidRPr="00A9341F" w:rsidRDefault="0047109C" w:rsidP="0047109C">
      <w:pPr>
        <w:widowControl/>
        <w:tabs>
          <w:tab w:val="num" w:pos="720"/>
        </w:tabs>
        <w:wordWrap/>
        <w:autoSpaceDE/>
        <w:autoSpaceDN/>
        <w:ind w:left="-426"/>
        <w:rPr>
          <w:rFonts w:asciiTheme="minorHAnsi" w:eastAsia="Arial Unicode MS" w:hAnsiTheme="minorHAnsi" w:cstheme="minorHAnsi"/>
          <w:b/>
          <w:bCs/>
          <w:sz w:val="24"/>
          <w:lang w:val="pt-PT"/>
        </w:rPr>
      </w:pPr>
      <w:r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Estratégia 3 (</w:t>
      </w:r>
      <w:r w:rsidR="000F5779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E3</w:t>
      </w:r>
      <w:r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>)</w:t>
      </w:r>
      <w:r w:rsidR="000F5779" w:rsidRPr="00A9341F">
        <w:rPr>
          <w:rFonts w:asciiTheme="minorHAnsi" w:eastAsia="Arial Unicode MS" w:hAnsiTheme="minorHAnsi" w:cstheme="minorHAnsi"/>
          <w:b/>
          <w:bCs/>
          <w:sz w:val="24"/>
          <w:lang w:val="pt-PT"/>
        </w:rPr>
        <w:t xml:space="preserve">. </w:t>
      </w:r>
      <w:proofErr w:type="spellStart"/>
      <w:r w:rsidR="000F5779" w:rsidRPr="00A9341F">
        <w:rPr>
          <w:rFonts w:asciiTheme="minorHAnsi" w:eastAsia="Arial Unicode MS" w:hAnsiTheme="minorHAnsi" w:cstheme="minorHAnsi"/>
          <w:b/>
          <w:bCs/>
          <w:sz w:val="24"/>
        </w:rPr>
        <w:t>Parcerias</w:t>
      </w:r>
      <w:proofErr w:type="spellEnd"/>
      <w:r w:rsidR="000F5779" w:rsidRPr="00A9341F">
        <w:rPr>
          <w:rFonts w:asciiTheme="minorHAnsi" w:eastAsia="Arial Unicode MS" w:hAnsiTheme="minorHAnsi" w:cstheme="minorHAnsi"/>
          <w:b/>
          <w:bCs/>
          <w:sz w:val="24"/>
        </w:rPr>
        <w:t xml:space="preserve"> </w:t>
      </w:r>
      <w:proofErr w:type="spellStart"/>
      <w:r w:rsidR="000F5779" w:rsidRPr="00A9341F">
        <w:rPr>
          <w:rFonts w:asciiTheme="minorHAnsi" w:eastAsia="Arial Unicode MS" w:hAnsiTheme="minorHAnsi" w:cstheme="minorHAnsi"/>
          <w:b/>
          <w:bCs/>
          <w:sz w:val="24"/>
        </w:rPr>
        <w:t>estratégicas</w:t>
      </w:r>
      <w:proofErr w:type="spellEnd"/>
    </w:p>
    <w:p w14:paraId="70DF68FA" w14:textId="77777777" w:rsidR="000F5779" w:rsidRPr="00A9341F" w:rsidRDefault="000F5779" w:rsidP="000F5779">
      <w:pPr>
        <w:rPr>
          <w:rFonts w:asciiTheme="minorHAnsi" w:hAnsiTheme="minorHAnsi" w:cstheme="minorHAnsi"/>
          <w:b/>
          <w:bCs/>
          <w:lang w:val="pt-PT"/>
        </w:rPr>
      </w:pPr>
    </w:p>
    <w:tbl>
      <w:tblPr>
        <w:tblStyle w:val="TabeladeGrade4"/>
        <w:tblW w:w="14312" w:type="dxa"/>
        <w:tblLook w:val="04A0" w:firstRow="1" w:lastRow="0" w:firstColumn="1" w:lastColumn="0" w:noHBand="0" w:noVBand="1"/>
      </w:tblPr>
      <w:tblGrid>
        <w:gridCol w:w="1872"/>
        <w:gridCol w:w="2368"/>
        <w:gridCol w:w="1383"/>
        <w:gridCol w:w="2965"/>
        <w:gridCol w:w="1683"/>
        <w:gridCol w:w="4041"/>
      </w:tblGrid>
      <w:tr w:rsidR="005B26EB" w:rsidRPr="00A9341F" w14:paraId="1645AC28" w14:textId="77777777" w:rsidTr="005B2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5CB2DB7" w14:textId="77777777" w:rsidR="005B26EB" w:rsidRPr="00A9341F" w:rsidRDefault="005B26EB" w:rsidP="00006161">
            <w:pPr>
              <w:widowControl/>
              <w:wordWrap/>
              <w:autoSpaceDE/>
              <w:autoSpaceDN/>
              <w:jc w:val="center"/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  <w:t>Projeto</w:t>
            </w:r>
          </w:p>
        </w:tc>
        <w:tc>
          <w:tcPr>
            <w:tcW w:w="2368" w:type="dxa"/>
          </w:tcPr>
          <w:p w14:paraId="1EA598BA" w14:textId="77777777" w:rsidR="005B26EB" w:rsidRPr="00A9341F" w:rsidRDefault="005B26EB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  <w:t>Ação</w:t>
            </w:r>
          </w:p>
        </w:tc>
        <w:tc>
          <w:tcPr>
            <w:tcW w:w="1383" w:type="dxa"/>
          </w:tcPr>
          <w:p w14:paraId="51E0E9D7" w14:textId="77777777" w:rsidR="005B26EB" w:rsidRPr="00A9341F" w:rsidRDefault="005B26EB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  <w:t>Calendarização</w:t>
            </w:r>
          </w:p>
        </w:tc>
        <w:tc>
          <w:tcPr>
            <w:tcW w:w="2965" w:type="dxa"/>
          </w:tcPr>
          <w:p w14:paraId="3C77C7E1" w14:textId="77777777" w:rsidR="005B26EB" w:rsidRPr="00A9341F" w:rsidRDefault="005B26EB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  <w:t>Resultados esperados</w:t>
            </w:r>
          </w:p>
        </w:tc>
        <w:tc>
          <w:tcPr>
            <w:tcW w:w="1683" w:type="dxa"/>
          </w:tcPr>
          <w:p w14:paraId="5A3BD65B" w14:textId="77777777" w:rsidR="005B26EB" w:rsidRPr="00A9341F" w:rsidRDefault="005B26EB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  <w:t>Responsá</w:t>
            </w:r>
            <w:proofErr w:type="spellStart"/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</w:rPr>
              <w:t>veis</w:t>
            </w:r>
            <w:proofErr w:type="spellEnd"/>
          </w:p>
        </w:tc>
        <w:tc>
          <w:tcPr>
            <w:tcW w:w="4041" w:type="dxa"/>
          </w:tcPr>
          <w:p w14:paraId="449B562C" w14:textId="77777777" w:rsidR="005B26EB" w:rsidRPr="00A9341F" w:rsidRDefault="005B26EB" w:rsidP="000061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8"/>
                <w:szCs w:val="14"/>
                <w:lang w:val="pt-PT"/>
              </w:rPr>
              <w:t xml:space="preserve">Execução </w:t>
            </w:r>
          </w:p>
        </w:tc>
      </w:tr>
      <w:tr w:rsidR="005B26EB" w:rsidRPr="004C6AC6" w14:paraId="5FF99239" w14:textId="77777777" w:rsidTr="005B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Merge w:val="restart"/>
          </w:tcPr>
          <w:p w14:paraId="09EA29AA" w14:textId="77777777" w:rsidR="005B26EB" w:rsidRPr="00A9341F" w:rsidRDefault="005B26EB" w:rsidP="00ED43BE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  <w:t>P.3.1. Identificação de fontes alternativas de recurso</w:t>
            </w:r>
          </w:p>
        </w:tc>
        <w:tc>
          <w:tcPr>
            <w:tcW w:w="2368" w:type="dxa"/>
          </w:tcPr>
          <w:p w14:paraId="774D1BE5" w14:textId="77777777" w:rsidR="005B26EB" w:rsidRPr="00A9341F" w:rsidRDefault="005B26EB" w:rsidP="00596E3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A.3.1.1. Participação no Comité de Doadores da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INTOSAI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e apresentação de propostas de projetos de financiamento (ex. </w:t>
            </w:r>
            <w:r w:rsidRPr="00A9341F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pt-PT"/>
              </w:rPr>
              <w:t xml:space="preserve">Global Call for Proposals 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da</w:t>
            </w:r>
            <w:r w:rsidRPr="00A9341F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pt-PT"/>
              </w:rPr>
              <w:t xml:space="preserve">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>IDI</w:t>
            </w:r>
            <w:r w:rsidRPr="00A9341F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pt-PT"/>
              </w:rPr>
              <w:t xml:space="preserve"> </w:t>
            </w: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)</w:t>
            </w:r>
          </w:p>
        </w:tc>
        <w:tc>
          <w:tcPr>
            <w:tcW w:w="1383" w:type="dxa"/>
          </w:tcPr>
          <w:p w14:paraId="643428C9" w14:textId="3B864A31" w:rsidR="005B26EB" w:rsidRPr="00A9341F" w:rsidRDefault="00672417" w:rsidP="003E5553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2022</w:t>
            </w:r>
          </w:p>
        </w:tc>
        <w:tc>
          <w:tcPr>
            <w:tcW w:w="2965" w:type="dxa"/>
          </w:tcPr>
          <w:p w14:paraId="400D85F4" w14:textId="77777777" w:rsidR="005B26EB" w:rsidRPr="00A9341F" w:rsidRDefault="005B26EB" w:rsidP="00A706B0">
            <w:pPr>
              <w:pStyle w:val="PargrafodaLista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Participação no Comité de Doadores da </w:t>
            </w:r>
            <w:r w:rsidRPr="00A9341F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lang w:val="pt-PT"/>
              </w:rPr>
              <w:t xml:space="preserve">INTOSAI </w:t>
            </w:r>
          </w:p>
          <w:p w14:paraId="61D8C0CC" w14:textId="77777777" w:rsidR="005B26EB" w:rsidRPr="00A9341F" w:rsidRDefault="005B26EB" w:rsidP="00A706B0">
            <w:pPr>
              <w:pStyle w:val="PargrafodaLista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Propostas de projetos de financiamento apresentadas</w:t>
            </w:r>
          </w:p>
        </w:tc>
        <w:tc>
          <w:tcPr>
            <w:tcW w:w="1683" w:type="dxa"/>
          </w:tcPr>
          <w:p w14:paraId="5369462C" w14:textId="77777777" w:rsidR="005B26EB" w:rsidRPr="00A9341F" w:rsidRDefault="005B26EB" w:rsidP="00A706B0">
            <w:pPr>
              <w:pStyle w:val="PargrafodaLista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TCU e TCP</w:t>
            </w:r>
          </w:p>
          <w:p w14:paraId="08B5EDB0" w14:textId="77777777" w:rsidR="005B26EB" w:rsidRPr="00A9341F" w:rsidRDefault="005B26EB" w:rsidP="00921864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  <w:p w14:paraId="466C3B66" w14:textId="77777777" w:rsidR="005B26EB" w:rsidRPr="00A9341F" w:rsidRDefault="005B26EB" w:rsidP="00A706B0">
            <w:pPr>
              <w:pStyle w:val="PargrafodaLista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 (coordenador) EqT, ISCs Membros</w:t>
            </w:r>
          </w:p>
          <w:p w14:paraId="412F9651" w14:textId="77777777" w:rsidR="005B26EB" w:rsidRPr="00A9341F" w:rsidRDefault="005B26EB" w:rsidP="00F9106C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4041" w:type="dxa"/>
          </w:tcPr>
          <w:p w14:paraId="59A6683B" w14:textId="78DD64BE" w:rsidR="005B26EB" w:rsidRPr="004A6C8F" w:rsidRDefault="005B26EB" w:rsidP="004A6C8F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</w:pPr>
          </w:p>
        </w:tc>
      </w:tr>
      <w:tr w:rsidR="005B26EB" w:rsidRPr="004C6AC6" w14:paraId="4DD7331E" w14:textId="77777777" w:rsidTr="005B26EB">
        <w:trPr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Merge/>
          </w:tcPr>
          <w:p w14:paraId="046B790A" w14:textId="77777777" w:rsidR="005B26EB" w:rsidRPr="00A9341F" w:rsidRDefault="005B26EB" w:rsidP="00ED43BE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368" w:type="dxa"/>
          </w:tcPr>
          <w:p w14:paraId="2A0F306D" w14:textId="77777777" w:rsidR="005B26EB" w:rsidRPr="00A9341F" w:rsidRDefault="005B26EB" w:rsidP="00273253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A.3.1.2 Organização de ações de sensibilização junto de parceiros técnicos e financeiros</w:t>
            </w:r>
          </w:p>
          <w:p w14:paraId="23C19D7E" w14:textId="77777777" w:rsidR="005B26EB" w:rsidRPr="00A9341F" w:rsidRDefault="005B26EB" w:rsidP="00596E3D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383" w:type="dxa"/>
          </w:tcPr>
          <w:p w14:paraId="55C3A0B9" w14:textId="773BCDF9" w:rsidR="005B26EB" w:rsidRPr="00A9341F" w:rsidRDefault="00672417" w:rsidP="00006161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2022</w:t>
            </w:r>
          </w:p>
        </w:tc>
        <w:tc>
          <w:tcPr>
            <w:tcW w:w="2965" w:type="dxa"/>
          </w:tcPr>
          <w:p w14:paraId="4CF9AAA7" w14:textId="4134BEF8" w:rsidR="005B26EB" w:rsidRPr="00B661B8" w:rsidRDefault="00B661B8" w:rsidP="00B661B8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(a)    </w:t>
            </w:r>
            <w:r w:rsidR="005B26EB" w:rsidRPr="00B661B8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Participação no INCOSAI</w:t>
            </w:r>
            <w:r w:rsidR="007F5933" w:rsidRPr="00B661B8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2022</w:t>
            </w:r>
            <w:r w:rsidR="005B26EB" w:rsidRPr="00B661B8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 com espaço de divulgação da OISC/CPLP</w:t>
            </w:r>
          </w:p>
          <w:p w14:paraId="2114B385" w14:textId="4039BA63" w:rsidR="005B26EB" w:rsidRPr="00A9341F" w:rsidRDefault="005B26EB" w:rsidP="007F5933">
            <w:pPr>
              <w:pStyle w:val="PargrafodaLista"/>
              <w:widowControl/>
              <w:wordWrap/>
              <w:autoSpaceDE/>
              <w:autoSpaceDN/>
              <w:ind w:leftChars="0" w:left="7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683" w:type="dxa"/>
          </w:tcPr>
          <w:p w14:paraId="3237A98B" w14:textId="77777777" w:rsidR="005B26EB" w:rsidRPr="00A9341F" w:rsidRDefault="005B26EB" w:rsidP="00273253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</w:t>
            </w:r>
          </w:p>
        </w:tc>
        <w:tc>
          <w:tcPr>
            <w:tcW w:w="4041" w:type="dxa"/>
          </w:tcPr>
          <w:p w14:paraId="116E4199" w14:textId="126C4DBD" w:rsidR="005B26EB" w:rsidRPr="004A6C8F" w:rsidRDefault="005B26EB" w:rsidP="005B26E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</w:pPr>
          </w:p>
        </w:tc>
      </w:tr>
      <w:tr w:rsidR="005B26EB" w:rsidRPr="004C6AC6" w14:paraId="78FDC78A" w14:textId="77777777" w:rsidTr="005B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53D0EA00" w14:textId="77777777" w:rsidR="005B26EB" w:rsidRPr="00A9341F" w:rsidRDefault="005B26EB" w:rsidP="00273253">
            <w:pPr>
              <w:tabs>
                <w:tab w:val="num" w:pos="720"/>
              </w:tabs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  <w:lang w:val="pt-PT"/>
              </w:rPr>
              <w:t>P.3.2. Desenvolvimento de parcerias</w:t>
            </w:r>
          </w:p>
        </w:tc>
        <w:tc>
          <w:tcPr>
            <w:tcW w:w="2368" w:type="dxa"/>
          </w:tcPr>
          <w:p w14:paraId="10ADF59E" w14:textId="77777777" w:rsidR="005B26EB" w:rsidRPr="00A9341F" w:rsidRDefault="005B26EB" w:rsidP="00273253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A.3.2.1 Participação, sob convite, de Organizações congéneres, Instituições multilaterais e de doadores nos eventos da organização</w:t>
            </w:r>
          </w:p>
          <w:p w14:paraId="7CB46C49" w14:textId="77777777" w:rsidR="005B26EB" w:rsidRPr="00A9341F" w:rsidRDefault="005B26EB" w:rsidP="00273253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1383" w:type="dxa"/>
          </w:tcPr>
          <w:p w14:paraId="30AB2E12" w14:textId="6B5773B2" w:rsidR="005B26EB" w:rsidRPr="00A9341F" w:rsidRDefault="00ED1CAB" w:rsidP="00006161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2022</w:t>
            </w:r>
          </w:p>
        </w:tc>
        <w:tc>
          <w:tcPr>
            <w:tcW w:w="2965" w:type="dxa"/>
          </w:tcPr>
          <w:p w14:paraId="321344A1" w14:textId="1D0799C7" w:rsidR="005B26EB" w:rsidRPr="00B661B8" w:rsidRDefault="00B661B8" w:rsidP="00B661B8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 xml:space="preserve">(a)     </w:t>
            </w:r>
            <w:r w:rsidR="005B26EB" w:rsidRPr="00B661B8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Elaboração dos convites</w:t>
            </w:r>
          </w:p>
          <w:p w14:paraId="3694B0C1" w14:textId="70DF2B89" w:rsidR="005B26EB" w:rsidRPr="00B661B8" w:rsidRDefault="005B26EB" w:rsidP="00B661B8">
            <w:pPr>
              <w:pStyle w:val="PargrafodaLista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B661B8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Convites enviados para o Seminário da Organização (20</w:t>
            </w:r>
            <w:r w:rsidR="00ED1CAB" w:rsidRPr="00B661B8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22</w:t>
            </w:r>
            <w:r w:rsidRPr="00B661B8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)</w:t>
            </w:r>
          </w:p>
        </w:tc>
        <w:tc>
          <w:tcPr>
            <w:tcW w:w="1683" w:type="dxa"/>
          </w:tcPr>
          <w:p w14:paraId="014DB595" w14:textId="77777777" w:rsidR="005B26EB" w:rsidRPr="00A9341F" w:rsidRDefault="005B26EB" w:rsidP="00273253">
            <w:pPr>
              <w:pStyle w:val="PargrafodaLista"/>
              <w:widowControl/>
              <w:wordWrap/>
              <w:autoSpaceDE/>
              <w:autoSpaceDN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</w:pPr>
            <w:r w:rsidRPr="00A9341F">
              <w:rPr>
                <w:rFonts w:asciiTheme="minorHAnsi" w:eastAsia="Arial Unicode MS" w:hAnsiTheme="minorHAnsi" w:cstheme="minorHAnsi"/>
                <w:sz w:val="16"/>
                <w:szCs w:val="16"/>
                <w:lang w:val="pt-PT"/>
              </w:rPr>
              <w:t>SG</w:t>
            </w:r>
          </w:p>
        </w:tc>
        <w:tc>
          <w:tcPr>
            <w:tcW w:w="4041" w:type="dxa"/>
          </w:tcPr>
          <w:p w14:paraId="6E100E34" w14:textId="77777777" w:rsidR="005B26EB" w:rsidRPr="004A6C8F" w:rsidRDefault="005B26EB" w:rsidP="00ED1CAB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sz w:val="18"/>
                <w:szCs w:val="18"/>
                <w:lang w:val="pt-PT"/>
              </w:rPr>
            </w:pPr>
          </w:p>
        </w:tc>
      </w:tr>
    </w:tbl>
    <w:p w14:paraId="3ADCF3A4" w14:textId="77777777" w:rsidR="000F5779" w:rsidRPr="00A9341F" w:rsidRDefault="000F5779">
      <w:pPr>
        <w:rPr>
          <w:rFonts w:asciiTheme="minorHAnsi" w:hAnsiTheme="minorHAnsi" w:cstheme="minorHAnsi"/>
          <w:lang w:val="pt-PT"/>
        </w:rPr>
      </w:pPr>
    </w:p>
    <w:sectPr w:rsidR="000F5779" w:rsidRPr="00A9341F" w:rsidSect="000F0BB2">
      <w:pgSz w:w="16838" w:h="11906" w:orient="landscape"/>
      <w:pgMar w:top="1701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7827" w14:textId="77777777" w:rsidR="00C6428B" w:rsidRDefault="00C6428B" w:rsidP="00A155C2">
      <w:r>
        <w:separator/>
      </w:r>
    </w:p>
  </w:endnote>
  <w:endnote w:type="continuationSeparator" w:id="0">
    <w:p w14:paraId="2D83778D" w14:textId="77777777" w:rsidR="00C6428B" w:rsidRDefault="00C6428B" w:rsidP="00A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435109"/>
      <w:docPartObj>
        <w:docPartGallery w:val="Page Numbers (Bottom of Page)"/>
        <w:docPartUnique/>
      </w:docPartObj>
    </w:sdtPr>
    <w:sdtEndPr/>
    <w:sdtContent>
      <w:p w14:paraId="5CA71E65" w14:textId="35CB3A59" w:rsidR="003F4CEC" w:rsidRDefault="003F4CE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4456">
          <w:rPr>
            <w:noProof/>
            <w:lang w:val="pt-PT"/>
          </w:rPr>
          <w:t>2</w:t>
        </w:r>
        <w:r>
          <w:fldChar w:fldCharType="end"/>
        </w:r>
      </w:p>
    </w:sdtContent>
  </w:sdt>
  <w:p w14:paraId="1245DFC3" w14:textId="77777777" w:rsidR="003F4CEC" w:rsidRDefault="003F4C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AD28" w14:textId="77777777" w:rsidR="00C6428B" w:rsidRDefault="00C6428B" w:rsidP="00A155C2">
      <w:r>
        <w:separator/>
      </w:r>
    </w:p>
  </w:footnote>
  <w:footnote w:type="continuationSeparator" w:id="0">
    <w:p w14:paraId="3A146579" w14:textId="77777777" w:rsidR="00C6428B" w:rsidRDefault="00C6428B" w:rsidP="00A1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357D" w14:textId="77777777" w:rsidR="003F4CEC" w:rsidRDefault="003F4CEC" w:rsidP="007B5B58">
    <w:pPr>
      <w:pStyle w:val="Cabealho"/>
      <w:jc w:val="center"/>
    </w:pPr>
    <w:r>
      <w:object w:dxaOrig="3796" w:dyaOrig="1201" w14:anchorId="66955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0.35pt;height:60.1pt" o:ole="" fillcolor="window">
          <v:imagedata r:id="rId1" o:title=""/>
        </v:shape>
        <o:OLEObject Type="Embed" ProgID="Word.Picture.8" ShapeID="_x0000_i1026" DrawAspect="Content" ObjectID="_1696832669" r:id="rId2"/>
      </w:object>
    </w:r>
  </w:p>
  <w:p w14:paraId="6C57B5F1" w14:textId="77777777" w:rsidR="003F4CEC" w:rsidRDefault="003F4CEC" w:rsidP="0071747E">
    <w:pPr>
      <w:pStyle w:val="Cabealho"/>
      <w:jc w:val="center"/>
      <w:rPr>
        <w:rFonts w:asciiTheme="minorHAnsi" w:hAnsiTheme="minorHAnsi" w:cstheme="minorHAnsi"/>
        <w:b/>
        <w:sz w:val="24"/>
        <w:lang w:val="pt-PT"/>
      </w:rPr>
    </w:pPr>
    <w:r>
      <w:rPr>
        <w:rFonts w:asciiTheme="minorHAnsi" w:hAnsiTheme="minorHAnsi" w:cstheme="minorHAnsi"/>
        <w:b/>
        <w:sz w:val="24"/>
        <w:lang w:val="pt-PT"/>
      </w:rPr>
      <w:t>OISC/CPLP</w:t>
    </w:r>
  </w:p>
  <w:p w14:paraId="7BEBD5D5" w14:textId="77777777" w:rsidR="003F4CEC" w:rsidRDefault="003F4CEC" w:rsidP="0071747E">
    <w:pPr>
      <w:pStyle w:val="Cabealho"/>
      <w:jc w:val="center"/>
      <w:rPr>
        <w:rFonts w:asciiTheme="minorHAnsi" w:hAnsiTheme="minorHAnsi" w:cstheme="minorHAnsi"/>
        <w:b/>
        <w:sz w:val="24"/>
        <w:lang w:val="pt-PT"/>
      </w:rPr>
    </w:pPr>
    <w:r>
      <w:rPr>
        <w:rFonts w:asciiTheme="minorHAnsi" w:hAnsiTheme="minorHAnsi" w:cstheme="minorHAnsi"/>
        <w:b/>
        <w:sz w:val="24"/>
        <w:lang w:val="pt-PT"/>
      </w:rPr>
      <w:t>PLANO ESTRATÉGICO 2017-2022</w:t>
    </w:r>
  </w:p>
  <w:p w14:paraId="2177532D" w14:textId="7FE12380" w:rsidR="003F4CEC" w:rsidRDefault="003F4CEC" w:rsidP="0071747E">
    <w:pPr>
      <w:pStyle w:val="Cabealho"/>
      <w:jc w:val="center"/>
      <w:rPr>
        <w:rFonts w:asciiTheme="minorHAnsi" w:hAnsiTheme="minorHAnsi" w:cstheme="minorHAnsi"/>
        <w:b/>
        <w:sz w:val="24"/>
        <w:lang w:val="pt-PT"/>
      </w:rPr>
    </w:pPr>
    <w:r>
      <w:rPr>
        <w:rFonts w:asciiTheme="minorHAnsi" w:hAnsiTheme="minorHAnsi" w:cstheme="minorHAnsi"/>
        <w:b/>
        <w:sz w:val="24"/>
        <w:lang w:val="pt-PT"/>
      </w:rPr>
      <w:t xml:space="preserve">Plano de Trabalho </w:t>
    </w:r>
    <w:r w:rsidR="00EA5DF7">
      <w:rPr>
        <w:rFonts w:asciiTheme="minorHAnsi" w:hAnsiTheme="minorHAnsi" w:cstheme="minorHAnsi"/>
        <w:b/>
        <w:sz w:val="24"/>
        <w:lang w:val="pt-PT"/>
      </w:rPr>
      <w:t>2022</w:t>
    </w:r>
  </w:p>
  <w:p w14:paraId="79BEB67E" w14:textId="77777777" w:rsidR="003F4CEC" w:rsidRPr="0071747E" w:rsidRDefault="003F4CEC" w:rsidP="0071747E">
    <w:pPr>
      <w:pStyle w:val="Cabealho"/>
      <w:jc w:val="center"/>
      <w:rPr>
        <w:rFonts w:asciiTheme="minorHAnsi" w:hAnsiTheme="minorHAnsi" w:cstheme="minorHAnsi"/>
        <w:b/>
        <w:sz w:val="2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4D5"/>
    <w:multiLevelType w:val="hybridMultilevel"/>
    <w:tmpl w:val="1F1009B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3B14BF"/>
    <w:multiLevelType w:val="multilevel"/>
    <w:tmpl w:val="4BBA9160"/>
    <w:styleLink w:val="Listaatual1"/>
    <w:lvl w:ilvl="0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65971"/>
    <w:multiLevelType w:val="hybridMultilevel"/>
    <w:tmpl w:val="F8823C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CFB"/>
    <w:multiLevelType w:val="hybridMultilevel"/>
    <w:tmpl w:val="72C2F042"/>
    <w:lvl w:ilvl="0" w:tplc="FA809ADC">
      <w:start w:val="20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0F43"/>
    <w:multiLevelType w:val="hybridMultilevel"/>
    <w:tmpl w:val="FE70B7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17BB"/>
    <w:multiLevelType w:val="hybridMultilevel"/>
    <w:tmpl w:val="9A82EA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975B4"/>
    <w:multiLevelType w:val="hybridMultilevel"/>
    <w:tmpl w:val="58FADAB6"/>
    <w:lvl w:ilvl="0" w:tplc="FA088BE8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b w:val="0"/>
        <w:color w:val="auto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943BD"/>
    <w:multiLevelType w:val="hybridMultilevel"/>
    <w:tmpl w:val="B60672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754B2"/>
    <w:multiLevelType w:val="hybridMultilevel"/>
    <w:tmpl w:val="F738A64C"/>
    <w:lvl w:ilvl="0" w:tplc="4A785D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733A"/>
    <w:multiLevelType w:val="hybridMultilevel"/>
    <w:tmpl w:val="891C91D2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5F2695"/>
    <w:multiLevelType w:val="hybridMultilevel"/>
    <w:tmpl w:val="EF8434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93A6D"/>
    <w:multiLevelType w:val="multilevel"/>
    <w:tmpl w:val="4A2AABA2"/>
    <w:styleLink w:val="WWNum3"/>
    <w:lvl w:ilvl="0">
      <w:start w:val="1"/>
      <w:numFmt w:val="lowerLetter"/>
      <w:lvlText w:val="(%1)"/>
      <w:lvlJc w:val="left"/>
      <w:pPr>
        <w:ind w:left="360" w:hanging="360"/>
      </w:pPr>
      <w:rPr>
        <w:rFonts w:eastAsia="Arial Unicode MS" w:cs="Arial Unicode MS"/>
        <w:color w:val="A6A6A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158672A"/>
    <w:multiLevelType w:val="hybridMultilevel"/>
    <w:tmpl w:val="A62C5142"/>
    <w:lvl w:ilvl="0" w:tplc="C2884D0E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439BA"/>
    <w:multiLevelType w:val="hybridMultilevel"/>
    <w:tmpl w:val="716A792A"/>
    <w:lvl w:ilvl="0" w:tplc="BF00D910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B0176"/>
    <w:multiLevelType w:val="hybridMultilevel"/>
    <w:tmpl w:val="4AF864D0"/>
    <w:lvl w:ilvl="0" w:tplc="0A38855C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765DC"/>
    <w:multiLevelType w:val="hybridMultilevel"/>
    <w:tmpl w:val="B892473A"/>
    <w:lvl w:ilvl="0" w:tplc="19867D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37673"/>
    <w:multiLevelType w:val="hybridMultilevel"/>
    <w:tmpl w:val="E87A260E"/>
    <w:lvl w:ilvl="0" w:tplc="4B7083E8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D6FDA"/>
    <w:multiLevelType w:val="hybridMultilevel"/>
    <w:tmpl w:val="A76C6D74"/>
    <w:lvl w:ilvl="0" w:tplc="F90005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71279"/>
    <w:multiLevelType w:val="multilevel"/>
    <w:tmpl w:val="AE12942E"/>
    <w:styleLink w:val="WWNum22"/>
    <w:lvl w:ilvl="0">
      <w:start w:val="1"/>
      <w:numFmt w:val="lowerLetter"/>
      <w:lvlText w:val="(%1)"/>
      <w:lvlJc w:val="left"/>
      <w:pPr>
        <w:ind w:left="360" w:hanging="360"/>
      </w:pPr>
      <w:rPr>
        <w:rFonts w:eastAsia="Arial Unicode MS" w:cs="Arial Unicode MS"/>
        <w:color w:val="A6A6A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3BA730AE"/>
    <w:multiLevelType w:val="hybridMultilevel"/>
    <w:tmpl w:val="80247122"/>
    <w:lvl w:ilvl="0" w:tplc="93829142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92578"/>
    <w:multiLevelType w:val="hybridMultilevel"/>
    <w:tmpl w:val="0994CF3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A912D9"/>
    <w:multiLevelType w:val="hybridMultilevel"/>
    <w:tmpl w:val="4F54C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D0E0C"/>
    <w:multiLevelType w:val="hybridMultilevel"/>
    <w:tmpl w:val="802E0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95031"/>
    <w:multiLevelType w:val="hybridMultilevel"/>
    <w:tmpl w:val="AB8CCE7E"/>
    <w:lvl w:ilvl="0" w:tplc="3DEABA4C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600115"/>
    <w:multiLevelType w:val="hybridMultilevel"/>
    <w:tmpl w:val="60F2A3EC"/>
    <w:lvl w:ilvl="0" w:tplc="26481C20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E08CD"/>
    <w:multiLevelType w:val="hybridMultilevel"/>
    <w:tmpl w:val="D610E610"/>
    <w:lvl w:ilvl="0" w:tplc="9482DBC2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A3F7E"/>
    <w:multiLevelType w:val="hybridMultilevel"/>
    <w:tmpl w:val="0EF64136"/>
    <w:lvl w:ilvl="0" w:tplc="0DB43734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662653"/>
    <w:multiLevelType w:val="hybridMultilevel"/>
    <w:tmpl w:val="B0F67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F0709"/>
    <w:multiLevelType w:val="hybridMultilevel"/>
    <w:tmpl w:val="5E4C0264"/>
    <w:lvl w:ilvl="0" w:tplc="E042D6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0132B8"/>
    <w:multiLevelType w:val="hybridMultilevel"/>
    <w:tmpl w:val="5C742618"/>
    <w:lvl w:ilvl="0" w:tplc="B956C9BE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D60E9F"/>
    <w:multiLevelType w:val="hybridMultilevel"/>
    <w:tmpl w:val="94422C6C"/>
    <w:lvl w:ilvl="0" w:tplc="9ACE4D0E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3A0909"/>
    <w:multiLevelType w:val="hybridMultilevel"/>
    <w:tmpl w:val="9566D356"/>
    <w:lvl w:ilvl="0" w:tplc="013CC35A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A517B2"/>
    <w:multiLevelType w:val="hybridMultilevel"/>
    <w:tmpl w:val="A3FC8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F4FE1"/>
    <w:multiLevelType w:val="hybridMultilevel"/>
    <w:tmpl w:val="A1DAD7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C1CBE"/>
    <w:multiLevelType w:val="hybridMultilevel"/>
    <w:tmpl w:val="DDCEB46E"/>
    <w:lvl w:ilvl="0" w:tplc="A7120BEC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7794C"/>
    <w:multiLevelType w:val="hybridMultilevel"/>
    <w:tmpl w:val="F33AC2E4"/>
    <w:lvl w:ilvl="0" w:tplc="56161052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AD1272"/>
    <w:multiLevelType w:val="hybridMultilevel"/>
    <w:tmpl w:val="DD92DC20"/>
    <w:lvl w:ilvl="0" w:tplc="3C74B4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66758"/>
    <w:multiLevelType w:val="multilevel"/>
    <w:tmpl w:val="B56EE8FA"/>
    <w:styleLink w:val="WWNum41"/>
    <w:lvl w:ilvl="0">
      <w:start w:val="1"/>
      <w:numFmt w:val="lowerLetter"/>
      <w:lvlText w:val="%1)"/>
      <w:lvlJc w:val="left"/>
      <w:pPr>
        <w:ind w:left="-376" w:hanging="360"/>
      </w:pPr>
      <w:rPr>
        <w:color w:val="A6A6A6"/>
      </w:rPr>
    </w:lvl>
    <w:lvl w:ilvl="1">
      <w:numFmt w:val="bullet"/>
      <w:lvlText w:val="o"/>
      <w:lvlJc w:val="left"/>
      <w:pPr>
        <w:ind w:left="3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7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384" w:hanging="360"/>
      </w:pPr>
      <w:rPr>
        <w:rFonts w:ascii="Wingdings" w:hAnsi="Wingdings"/>
      </w:rPr>
    </w:lvl>
  </w:abstractNum>
  <w:abstractNum w:abstractNumId="38" w15:restartNumberingAfterBreak="0">
    <w:nsid w:val="6AC42700"/>
    <w:multiLevelType w:val="hybridMultilevel"/>
    <w:tmpl w:val="E54A0E6C"/>
    <w:lvl w:ilvl="0" w:tplc="93BAC87C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54C00"/>
    <w:multiLevelType w:val="hybridMultilevel"/>
    <w:tmpl w:val="3FDC4E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B5BB4"/>
    <w:multiLevelType w:val="hybridMultilevel"/>
    <w:tmpl w:val="4400383A"/>
    <w:lvl w:ilvl="0" w:tplc="883E4026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2170C6"/>
    <w:multiLevelType w:val="hybridMultilevel"/>
    <w:tmpl w:val="6CA43C2A"/>
    <w:lvl w:ilvl="0" w:tplc="027A3E38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B6110"/>
    <w:multiLevelType w:val="hybridMultilevel"/>
    <w:tmpl w:val="795C19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D0553"/>
    <w:multiLevelType w:val="hybridMultilevel"/>
    <w:tmpl w:val="4BBA9160"/>
    <w:lvl w:ilvl="0" w:tplc="8F66E380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9"/>
  </w:num>
  <w:num w:numId="4">
    <w:abstractNumId w:val="35"/>
  </w:num>
  <w:num w:numId="5">
    <w:abstractNumId w:val="26"/>
  </w:num>
  <w:num w:numId="6">
    <w:abstractNumId w:val="6"/>
  </w:num>
  <w:num w:numId="7">
    <w:abstractNumId w:val="30"/>
  </w:num>
  <w:num w:numId="8">
    <w:abstractNumId w:val="17"/>
  </w:num>
  <w:num w:numId="9">
    <w:abstractNumId w:val="40"/>
  </w:num>
  <w:num w:numId="10">
    <w:abstractNumId w:val="13"/>
  </w:num>
  <w:num w:numId="11">
    <w:abstractNumId w:val="43"/>
  </w:num>
  <w:num w:numId="12">
    <w:abstractNumId w:val="25"/>
  </w:num>
  <w:num w:numId="13">
    <w:abstractNumId w:val="14"/>
  </w:num>
  <w:num w:numId="14">
    <w:abstractNumId w:val="31"/>
  </w:num>
  <w:num w:numId="15">
    <w:abstractNumId w:val="19"/>
  </w:num>
  <w:num w:numId="16">
    <w:abstractNumId w:val="28"/>
  </w:num>
  <w:num w:numId="17">
    <w:abstractNumId w:val="24"/>
  </w:num>
  <w:num w:numId="18">
    <w:abstractNumId w:val="38"/>
  </w:num>
  <w:num w:numId="19">
    <w:abstractNumId w:val="11"/>
  </w:num>
  <w:num w:numId="20">
    <w:abstractNumId w:val="18"/>
  </w:num>
  <w:num w:numId="21">
    <w:abstractNumId w:val="37"/>
    <w:lvlOverride w:ilvl="0">
      <w:lvl w:ilvl="0">
        <w:start w:val="1"/>
        <w:numFmt w:val="lowerLetter"/>
        <w:lvlText w:val="%1)"/>
        <w:lvlJc w:val="left"/>
        <w:pPr>
          <w:ind w:left="-376" w:hanging="360"/>
        </w:pPr>
        <w:rPr>
          <w:color w:val="auto"/>
        </w:rPr>
      </w:lvl>
    </w:lvlOverride>
  </w:num>
  <w:num w:numId="22">
    <w:abstractNumId w:val="37"/>
    <w:lvlOverride w:ilvl="0">
      <w:lvl w:ilvl="0">
        <w:start w:val="1"/>
        <w:numFmt w:val="lowerLetter"/>
        <w:lvlText w:val="%1)"/>
        <w:lvlJc w:val="left"/>
        <w:pPr>
          <w:ind w:left="-376" w:hanging="360"/>
        </w:pPr>
        <w:rPr>
          <w:color w:val="auto"/>
        </w:rPr>
      </w:lvl>
    </w:lvlOverride>
  </w:num>
  <w:num w:numId="23">
    <w:abstractNumId w:val="20"/>
  </w:num>
  <w:num w:numId="24">
    <w:abstractNumId w:val="0"/>
  </w:num>
  <w:num w:numId="25">
    <w:abstractNumId w:val="9"/>
  </w:num>
  <w:num w:numId="26">
    <w:abstractNumId w:val="37"/>
  </w:num>
  <w:num w:numId="27">
    <w:abstractNumId w:val="2"/>
  </w:num>
  <w:num w:numId="28">
    <w:abstractNumId w:val="39"/>
  </w:num>
  <w:num w:numId="29">
    <w:abstractNumId w:val="5"/>
  </w:num>
  <w:num w:numId="30">
    <w:abstractNumId w:val="42"/>
  </w:num>
  <w:num w:numId="31">
    <w:abstractNumId w:val="33"/>
  </w:num>
  <w:num w:numId="32">
    <w:abstractNumId w:val="10"/>
  </w:num>
  <w:num w:numId="33">
    <w:abstractNumId w:val="4"/>
  </w:num>
  <w:num w:numId="34">
    <w:abstractNumId w:val="32"/>
  </w:num>
  <w:num w:numId="35">
    <w:abstractNumId w:val="7"/>
  </w:num>
  <w:num w:numId="36">
    <w:abstractNumId w:val="16"/>
  </w:num>
  <w:num w:numId="37">
    <w:abstractNumId w:val="8"/>
  </w:num>
  <w:num w:numId="38">
    <w:abstractNumId w:val="27"/>
  </w:num>
  <w:num w:numId="39">
    <w:abstractNumId w:val="41"/>
  </w:num>
  <w:num w:numId="40">
    <w:abstractNumId w:val="34"/>
  </w:num>
  <w:num w:numId="41">
    <w:abstractNumId w:val="15"/>
  </w:num>
  <w:num w:numId="42">
    <w:abstractNumId w:val="21"/>
  </w:num>
  <w:num w:numId="43">
    <w:abstractNumId w:val="22"/>
  </w:num>
  <w:num w:numId="44">
    <w:abstractNumId w:val="36"/>
  </w:num>
  <w:num w:numId="45">
    <w:abstractNumId w:val="1"/>
  </w:num>
  <w:num w:numId="46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C2"/>
    <w:rsid w:val="000007AE"/>
    <w:rsid w:val="000052A5"/>
    <w:rsid w:val="00006161"/>
    <w:rsid w:val="0001138A"/>
    <w:rsid w:val="00012DAD"/>
    <w:rsid w:val="00014A37"/>
    <w:rsid w:val="00020E9F"/>
    <w:rsid w:val="00026A56"/>
    <w:rsid w:val="00030642"/>
    <w:rsid w:val="000377B9"/>
    <w:rsid w:val="0004034B"/>
    <w:rsid w:val="00044E4C"/>
    <w:rsid w:val="0005004D"/>
    <w:rsid w:val="00063C58"/>
    <w:rsid w:val="00065EBA"/>
    <w:rsid w:val="0007497D"/>
    <w:rsid w:val="0008259C"/>
    <w:rsid w:val="00087BE2"/>
    <w:rsid w:val="000934FA"/>
    <w:rsid w:val="00093F0E"/>
    <w:rsid w:val="000974EA"/>
    <w:rsid w:val="00097ADF"/>
    <w:rsid w:val="000A4231"/>
    <w:rsid w:val="000A48B9"/>
    <w:rsid w:val="000B1B8E"/>
    <w:rsid w:val="000B1E24"/>
    <w:rsid w:val="000B2C12"/>
    <w:rsid w:val="000B4094"/>
    <w:rsid w:val="000B6B61"/>
    <w:rsid w:val="000C413E"/>
    <w:rsid w:val="000D24DF"/>
    <w:rsid w:val="000E5BAD"/>
    <w:rsid w:val="000F0BB2"/>
    <w:rsid w:val="000F5779"/>
    <w:rsid w:val="00103847"/>
    <w:rsid w:val="00105E94"/>
    <w:rsid w:val="00106717"/>
    <w:rsid w:val="00115969"/>
    <w:rsid w:val="00117F63"/>
    <w:rsid w:val="0012172F"/>
    <w:rsid w:val="00121732"/>
    <w:rsid w:val="00121E23"/>
    <w:rsid w:val="00122354"/>
    <w:rsid w:val="0012574E"/>
    <w:rsid w:val="00130B21"/>
    <w:rsid w:val="00132B55"/>
    <w:rsid w:val="00140E7C"/>
    <w:rsid w:val="0014515B"/>
    <w:rsid w:val="00154B51"/>
    <w:rsid w:val="001603E3"/>
    <w:rsid w:val="001609BC"/>
    <w:rsid w:val="001630DD"/>
    <w:rsid w:val="00165AF5"/>
    <w:rsid w:val="00165F24"/>
    <w:rsid w:val="00170E73"/>
    <w:rsid w:val="00171DE0"/>
    <w:rsid w:val="00185174"/>
    <w:rsid w:val="001917CB"/>
    <w:rsid w:val="001939D9"/>
    <w:rsid w:val="001A5261"/>
    <w:rsid w:val="001A55BC"/>
    <w:rsid w:val="001B738D"/>
    <w:rsid w:val="001C1F37"/>
    <w:rsid w:val="001C2A65"/>
    <w:rsid w:val="001C52EA"/>
    <w:rsid w:val="001E3DD6"/>
    <w:rsid w:val="001E6696"/>
    <w:rsid w:val="001F7A26"/>
    <w:rsid w:val="00207DCC"/>
    <w:rsid w:val="00216EDA"/>
    <w:rsid w:val="00222E9B"/>
    <w:rsid w:val="00222ECF"/>
    <w:rsid w:val="00236083"/>
    <w:rsid w:val="00244A82"/>
    <w:rsid w:val="00244D0F"/>
    <w:rsid w:val="00245054"/>
    <w:rsid w:val="00252028"/>
    <w:rsid w:val="002572BD"/>
    <w:rsid w:val="0026547B"/>
    <w:rsid w:val="00266366"/>
    <w:rsid w:val="00270156"/>
    <w:rsid w:val="00273253"/>
    <w:rsid w:val="00277002"/>
    <w:rsid w:val="00295AC1"/>
    <w:rsid w:val="002A0B91"/>
    <w:rsid w:val="002A18BD"/>
    <w:rsid w:val="002A551D"/>
    <w:rsid w:val="002B12DA"/>
    <w:rsid w:val="002B3B55"/>
    <w:rsid w:val="002B7328"/>
    <w:rsid w:val="002C2FAA"/>
    <w:rsid w:val="002C5747"/>
    <w:rsid w:val="002D34AB"/>
    <w:rsid w:val="002E41A8"/>
    <w:rsid w:val="002F4193"/>
    <w:rsid w:val="002F750F"/>
    <w:rsid w:val="00301BC8"/>
    <w:rsid w:val="00303770"/>
    <w:rsid w:val="00303BFA"/>
    <w:rsid w:val="00310C8A"/>
    <w:rsid w:val="00313435"/>
    <w:rsid w:val="0031365B"/>
    <w:rsid w:val="00324B32"/>
    <w:rsid w:val="00326658"/>
    <w:rsid w:val="00326AF4"/>
    <w:rsid w:val="003270D4"/>
    <w:rsid w:val="00330ECA"/>
    <w:rsid w:val="003431D1"/>
    <w:rsid w:val="003432F2"/>
    <w:rsid w:val="00343B05"/>
    <w:rsid w:val="00351EA2"/>
    <w:rsid w:val="0036722B"/>
    <w:rsid w:val="00367BFC"/>
    <w:rsid w:val="00370B12"/>
    <w:rsid w:val="0037391B"/>
    <w:rsid w:val="00380F9A"/>
    <w:rsid w:val="00390A45"/>
    <w:rsid w:val="00393510"/>
    <w:rsid w:val="00393945"/>
    <w:rsid w:val="00397421"/>
    <w:rsid w:val="003A5AF1"/>
    <w:rsid w:val="003B608A"/>
    <w:rsid w:val="003C332D"/>
    <w:rsid w:val="003C5D72"/>
    <w:rsid w:val="003C6074"/>
    <w:rsid w:val="003D6BDB"/>
    <w:rsid w:val="003E1D24"/>
    <w:rsid w:val="003E5553"/>
    <w:rsid w:val="003E5A3B"/>
    <w:rsid w:val="003E702D"/>
    <w:rsid w:val="003F186A"/>
    <w:rsid w:val="003F1B2E"/>
    <w:rsid w:val="003F2B8F"/>
    <w:rsid w:val="003F45D5"/>
    <w:rsid w:val="003F4CEC"/>
    <w:rsid w:val="003F7E40"/>
    <w:rsid w:val="00400CCB"/>
    <w:rsid w:val="00411719"/>
    <w:rsid w:val="0041178D"/>
    <w:rsid w:val="00422A43"/>
    <w:rsid w:val="00431972"/>
    <w:rsid w:val="00432C0F"/>
    <w:rsid w:val="00441F5B"/>
    <w:rsid w:val="00446581"/>
    <w:rsid w:val="00450046"/>
    <w:rsid w:val="00451617"/>
    <w:rsid w:val="0045578A"/>
    <w:rsid w:val="004568D5"/>
    <w:rsid w:val="00463539"/>
    <w:rsid w:val="00465171"/>
    <w:rsid w:val="00465907"/>
    <w:rsid w:val="0046655C"/>
    <w:rsid w:val="00470CA0"/>
    <w:rsid w:val="00470E07"/>
    <w:rsid w:val="0047109C"/>
    <w:rsid w:val="0047209E"/>
    <w:rsid w:val="0048664F"/>
    <w:rsid w:val="00486F2E"/>
    <w:rsid w:val="004955C0"/>
    <w:rsid w:val="00495657"/>
    <w:rsid w:val="004973DF"/>
    <w:rsid w:val="0049764E"/>
    <w:rsid w:val="004A0180"/>
    <w:rsid w:val="004A0308"/>
    <w:rsid w:val="004A0F4D"/>
    <w:rsid w:val="004A1C1B"/>
    <w:rsid w:val="004A6C8F"/>
    <w:rsid w:val="004B3CC4"/>
    <w:rsid w:val="004B5E0B"/>
    <w:rsid w:val="004B67E1"/>
    <w:rsid w:val="004C5E78"/>
    <w:rsid w:val="004C6AC6"/>
    <w:rsid w:val="004D14C6"/>
    <w:rsid w:val="004D1A29"/>
    <w:rsid w:val="004D2541"/>
    <w:rsid w:val="004E0696"/>
    <w:rsid w:val="004E0BFD"/>
    <w:rsid w:val="004E548D"/>
    <w:rsid w:val="004E69B9"/>
    <w:rsid w:val="004F096F"/>
    <w:rsid w:val="004F2C26"/>
    <w:rsid w:val="004F4147"/>
    <w:rsid w:val="004F4CBC"/>
    <w:rsid w:val="005010BA"/>
    <w:rsid w:val="005048BE"/>
    <w:rsid w:val="00507752"/>
    <w:rsid w:val="00510512"/>
    <w:rsid w:val="00510AFF"/>
    <w:rsid w:val="00516608"/>
    <w:rsid w:val="0051797E"/>
    <w:rsid w:val="0053065F"/>
    <w:rsid w:val="00530BC4"/>
    <w:rsid w:val="00531F94"/>
    <w:rsid w:val="0053602A"/>
    <w:rsid w:val="00550669"/>
    <w:rsid w:val="00565D90"/>
    <w:rsid w:val="00571C5E"/>
    <w:rsid w:val="005730AB"/>
    <w:rsid w:val="00573B7B"/>
    <w:rsid w:val="00573ED6"/>
    <w:rsid w:val="00577127"/>
    <w:rsid w:val="005828D4"/>
    <w:rsid w:val="00590D13"/>
    <w:rsid w:val="0059691D"/>
    <w:rsid w:val="00596E3D"/>
    <w:rsid w:val="005A09E6"/>
    <w:rsid w:val="005A2388"/>
    <w:rsid w:val="005A3020"/>
    <w:rsid w:val="005B26EB"/>
    <w:rsid w:val="005B478B"/>
    <w:rsid w:val="005B7CFE"/>
    <w:rsid w:val="005C3D0C"/>
    <w:rsid w:val="005C4FC3"/>
    <w:rsid w:val="005C522B"/>
    <w:rsid w:val="005C5D28"/>
    <w:rsid w:val="005D6CF3"/>
    <w:rsid w:val="005E23A0"/>
    <w:rsid w:val="005E2C37"/>
    <w:rsid w:val="005F064C"/>
    <w:rsid w:val="005F28F5"/>
    <w:rsid w:val="005F434C"/>
    <w:rsid w:val="005F52C2"/>
    <w:rsid w:val="00600DC3"/>
    <w:rsid w:val="00602881"/>
    <w:rsid w:val="00602C53"/>
    <w:rsid w:val="00605DDD"/>
    <w:rsid w:val="0060672B"/>
    <w:rsid w:val="0061041D"/>
    <w:rsid w:val="00610BA0"/>
    <w:rsid w:val="00610D04"/>
    <w:rsid w:val="00613B19"/>
    <w:rsid w:val="006153E2"/>
    <w:rsid w:val="0061608F"/>
    <w:rsid w:val="00616483"/>
    <w:rsid w:val="00624456"/>
    <w:rsid w:val="00627385"/>
    <w:rsid w:val="006312EF"/>
    <w:rsid w:val="00636985"/>
    <w:rsid w:val="006467F5"/>
    <w:rsid w:val="006469C7"/>
    <w:rsid w:val="006473C7"/>
    <w:rsid w:val="00651957"/>
    <w:rsid w:val="00652912"/>
    <w:rsid w:val="006624B9"/>
    <w:rsid w:val="00664BC4"/>
    <w:rsid w:val="00672417"/>
    <w:rsid w:val="00672A5D"/>
    <w:rsid w:val="00674F07"/>
    <w:rsid w:val="00676704"/>
    <w:rsid w:val="0068254B"/>
    <w:rsid w:val="0068472E"/>
    <w:rsid w:val="00686422"/>
    <w:rsid w:val="006868BE"/>
    <w:rsid w:val="00686A05"/>
    <w:rsid w:val="00690686"/>
    <w:rsid w:val="0069515C"/>
    <w:rsid w:val="006A25DF"/>
    <w:rsid w:val="006A7051"/>
    <w:rsid w:val="006D0AB5"/>
    <w:rsid w:val="006D6075"/>
    <w:rsid w:val="006E307B"/>
    <w:rsid w:val="006F519B"/>
    <w:rsid w:val="00700601"/>
    <w:rsid w:val="007027B2"/>
    <w:rsid w:val="007037A2"/>
    <w:rsid w:val="007067A2"/>
    <w:rsid w:val="00707C90"/>
    <w:rsid w:val="00711626"/>
    <w:rsid w:val="007141D6"/>
    <w:rsid w:val="0071747E"/>
    <w:rsid w:val="00720ABD"/>
    <w:rsid w:val="00724475"/>
    <w:rsid w:val="0074110A"/>
    <w:rsid w:val="00752991"/>
    <w:rsid w:val="007550AC"/>
    <w:rsid w:val="007556F6"/>
    <w:rsid w:val="00757815"/>
    <w:rsid w:val="00764ABA"/>
    <w:rsid w:val="007708EA"/>
    <w:rsid w:val="0077314F"/>
    <w:rsid w:val="007764CE"/>
    <w:rsid w:val="00783F82"/>
    <w:rsid w:val="007849E6"/>
    <w:rsid w:val="0079234C"/>
    <w:rsid w:val="00792574"/>
    <w:rsid w:val="00795E25"/>
    <w:rsid w:val="00797885"/>
    <w:rsid w:val="00797B1A"/>
    <w:rsid w:val="007A3364"/>
    <w:rsid w:val="007A4662"/>
    <w:rsid w:val="007A5217"/>
    <w:rsid w:val="007A76E8"/>
    <w:rsid w:val="007B27F4"/>
    <w:rsid w:val="007B3D3B"/>
    <w:rsid w:val="007B5718"/>
    <w:rsid w:val="007B5B58"/>
    <w:rsid w:val="007B6B5B"/>
    <w:rsid w:val="007C06F3"/>
    <w:rsid w:val="007C15FB"/>
    <w:rsid w:val="007C1642"/>
    <w:rsid w:val="007C4F5F"/>
    <w:rsid w:val="007C6680"/>
    <w:rsid w:val="007D6080"/>
    <w:rsid w:val="007E5645"/>
    <w:rsid w:val="007E5649"/>
    <w:rsid w:val="007E5DE1"/>
    <w:rsid w:val="007E7175"/>
    <w:rsid w:val="007F4A93"/>
    <w:rsid w:val="007F5933"/>
    <w:rsid w:val="00807DA2"/>
    <w:rsid w:val="00810C27"/>
    <w:rsid w:val="00810E04"/>
    <w:rsid w:val="00811D80"/>
    <w:rsid w:val="0081343D"/>
    <w:rsid w:val="0081756B"/>
    <w:rsid w:val="0082131B"/>
    <w:rsid w:val="00823354"/>
    <w:rsid w:val="008236FC"/>
    <w:rsid w:val="00824F66"/>
    <w:rsid w:val="0082560E"/>
    <w:rsid w:val="00827BE9"/>
    <w:rsid w:val="00832679"/>
    <w:rsid w:val="00833DE0"/>
    <w:rsid w:val="008410C4"/>
    <w:rsid w:val="00841594"/>
    <w:rsid w:val="008415F6"/>
    <w:rsid w:val="00842031"/>
    <w:rsid w:val="00842F47"/>
    <w:rsid w:val="00847BA3"/>
    <w:rsid w:val="0086065C"/>
    <w:rsid w:val="00861481"/>
    <w:rsid w:val="008630D8"/>
    <w:rsid w:val="00863615"/>
    <w:rsid w:val="00871737"/>
    <w:rsid w:val="00871C9B"/>
    <w:rsid w:val="0087282F"/>
    <w:rsid w:val="008749E0"/>
    <w:rsid w:val="00874C65"/>
    <w:rsid w:val="00875039"/>
    <w:rsid w:val="00896CFB"/>
    <w:rsid w:val="008A28C8"/>
    <w:rsid w:val="008A2E47"/>
    <w:rsid w:val="008A5499"/>
    <w:rsid w:val="008C145B"/>
    <w:rsid w:val="008D223C"/>
    <w:rsid w:val="008D2242"/>
    <w:rsid w:val="008D43AD"/>
    <w:rsid w:val="008F4950"/>
    <w:rsid w:val="008F4B92"/>
    <w:rsid w:val="00905F9B"/>
    <w:rsid w:val="00917C5F"/>
    <w:rsid w:val="00921864"/>
    <w:rsid w:val="00923FF8"/>
    <w:rsid w:val="00932646"/>
    <w:rsid w:val="00950533"/>
    <w:rsid w:val="00954A42"/>
    <w:rsid w:val="00955B93"/>
    <w:rsid w:val="00961B04"/>
    <w:rsid w:val="009623C5"/>
    <w:rsid w:val="00966EF9"/>
    <w:rsid w:val="0097558F"/>
    <w:rsid w:val="009827C0"/>
    <w:rsid w:val="009839F4"/>
    <w:rsid w:val="00984FE8"/>
    <w:rsid w:val="00994DD9"/>
    <w:rsid w:val="00996CD2"/>
    <w:rsid w:val="009A5AEC"/>
    <w:rsid w:val="009A6BD1"/>
    <w:rsid w:val="009B0DFB"/>
    <w:rsid w:val="009B247D"/>
    <w:rsid w:val="009D5A41"/>
    <w:rsid w:val="009D676A"/>
    <w:rsid w:val="009E1429"/>
    <w:rsid w:val="009F18DD"/>
    <w:rsid w:val="009F6EEB"/>
    <w:rsid w:val="00A03B51"/>
    <w:rsid w:val="00A0437F"/>
    <w:rsid w:val="00A1095E"/>
    <w:rsid w:val="00A148C2"/>
    <w:rsid w:val="00A155C2"/>
    <w:rsid w:val="00A15F19"/>
    <w:rsid w:val="00A172EB"/>
    <w:rsid w:val="00A22D35"/>
    <w:rsid w:val="00A2773C"/>
    <w:rsid w:val="00A403EF"/>
    <w:rsid w:val="00A4074E"/>
    <w:rsid w:val="00A42A8C"/>
    <w:rsid w:val="00A63E61"/>
    <w:rsid w:val="00A66798"/>
    <w:rsid w:val="00A706B0"/>
    <w:rsid w:val="00A70B85"/>
    <w:rsid w:val="00A73003"/>
    <w:rsid w:val="00A86C71"/>
    <w:rsid w:val="00A92EBB"/>
    <w:rsid w:val="00A9341F"/>
    <w:rsid w:val="00A9705C"/>
    <w:rsid w:val="00AA0771"/>
    <w:rsid w:val="00AA212B"/>
    <w:rsid w:val="00AA37F9"/>
    <w:rsid w:val="00AA7A20"/>
    <w:rsid w:val="00AB0AA5"/>
    <w:rsid w:val="00AB2286"/>
    <w:rsid w:val="00AB4325"/>
    <w:rsid w:val="00AB503B"/>
    <w:rsid w:val="00AB5B96"/>
    <w:rsid w:val="00AB7687"/>
    <w:rsid w:val="00AB76F3"/>
    <w:rsid w:val="00AC4F96"/>
    <w:rsid w:val="00AD664C"/>
    <w:rsid w:val="00AD795B"/>
    <w:rsid w:val="00AE36E5"/>
    <w:rsid w:val="00AE4779"/>
    <w:rsid w:val="00AF0E56"/>
    <w:rsid w:val="00AF321B"/>
    <w:rsid w:val="00AF452A"/>
    <w:rsid w:val="00B00832"/>
    <w:rsid w:val="00B04353"/>
    <w:rsid w:val="00B113F0"/>
    <w:rsid w:val="00B22462"/>
    <w:rsid w:val="00B24838"/>
    <w:rsid w:val="00B25D8F"/>
    <w:rsid w:val="00B272B6"/>
    <w:rsid w:val="00B338C5"/>
    <w:rsid w:val="00B4008C"/>
    <w:rsid w:val="00B41EBC"/>
    <w:rsid w:val="00B44A76"/>
    <w:rsid w:val="00B5112A"/>
    <w:rsid w:val="00B56FC7"/>
    <w:rsid w:val="00B60508"/>
    <w:rsid w:val="00B6518D"/>
    <w:rsid w:val="00B661B8"/>
    <w:rsid w:val="00B81A7A"/>
    <w:rsid w:val="00B84950"/>
    <w:rsid w:val="00B950A9"/>
    <w:rsid w:val="00BA2C22"/>
    <w:rsid w:val="00BB1780"/>
    <w:rsid w:val="00BB2CA1"/>
    <w:rsid w:val="00BC5B9B"/>
    <w:rsid w:val="00BC6080"/>
    <w:rsid w:val="00BE4510"/>
    <w:rsid w:val="00BF4D87"/>
    <w:rsid w:val="00C0077C"/>
    <w:rsid w:val="00C040FC"/>
    <w:rsid w:val="00C04DAA"/>
    <w:rsid w:val="00C05410"/>
    <w:rsid w:val="00C11838"/>
    <w:rsid w:val="00C23A5B"/>
    <w:rsid w:val="00C27FC3"/>
    <w:rsid w:val="00C40626"/>
    <w:rsid w:val="00C41D36"/>
    <w:rsid w:val="00C421FC"/>
    <w:rsid w:val="00C427A0"/>
    <w:rsid w:val="00C4308D"/>
    <w:rsid w:val="00C44B3E"/>
    <w:rsid w:val="00C5104A"/>
    <w:rsid w:val="00C54DC0"/>
    <w:rsid w:val="00C54EC1"/>
    <w:rsid w:val="00C61532"/>
    <w:rsid w:val="00C61DC2"/>
    <w:rsid w:val="00C6428B"/>
    <w:rsid w:val="00C75DFB"/>
    <w:rsid w:val="00C7731E"/>
    <w:rsid w:val="00C803AB"/>
    <w:rsid w:val="00C8069B"/>
    <w:rsid w:val="00C80989"/>
    <w:rsid w:val="00C80F7C"/>
    <w:rsid w:val="00C83829"/>
    <w:rsid w:val="00C8384C"/>
    <w:rsid w:val="00C9066C"/>
    <w:rsid w:val="00C91484"/>
    <w:rsid w:val="00C95056"/>
    <w:rsid w:val="00C960FC"/>
    <w:rsid w:val="00C978BB"/>
    <w:rsid w:val="00CA07EE"/>
    <w:rsid w:val="00CA1184"/>
    <w:rsid w:val="00CA739C"/>
    <w:rsid w:val="00CB6BB0"/>
    <w:rsid w:val="00CC1740"/>
    <w:rsid w:val="00CC3699"/>
    <w:rsid w:val="00CC45C9"/>
    <w:rsid w:val="00CC4C8E"/>
    <w:rsid w:val="00CC5E8D"/>
    <w:rsid w:val="00CD3CEF"/>
    <w:rsid w:val="00CD4525"/>
    <w:rsid w:val="00CD4E09"/>
    <w:rsid w:val="00CE2CCF"/>
    <w:rsid w:val="00CE600E"/>
    <w:rsid w:val="00CE653A"/>
    <w:rsid w:val="00CE6896"/>
    <w:rsid w:val="00CF319B"/>
    <w:rsid w:val="00D07C53"/>
    <w:rsid w:val="00D13017"/>
    <w:rsid w:val="00D14057"/>
    <w:rsid w:val="00D20D0F"/>
    <w:rsid w:val="00D21BF1"/>
    <w:rsid w:val="00D2384F"/>
    <w:rsid w:val="00D238FB"/>
    <w:rsid w:val="00D2472D"/>
    <w:rsid w:val="00D2784E"/>
    <w:rsid w:val="00D50221"/>
    <w:rsid w:val="00D50C14"/>
    <w:rsid w:val="00D55412"/>
    <w:rsid w:val="00D5641F"/>
    <w:rsid w:val="00D62BC1"/>
    <w:rsid w:val="00D75E3E"/>
    <w:rsid w:val="00D76268"/>
    <w:rsid w:val="00D93B89"/>
    <w:rsid w:val="00D95196"/>
    <w:rsid w:val="00DA4FA7"/>
    <w:rsid w:val="00DB2F86"/>
    <w:rsid w:val="00DD009A"/>
    <w:rsid w:val="00DD5DBD"/>
    <w:rsid w:val="00DD7628"/>
    <w:rsid w:val="00DE6528"/>
    <w:rsid w:val="00DF1F44"/>
    <w:rsid w:val="00DF5507"/>
    <w:rsid w:val="00DF65F5"/>
    <w:rsid w:val="00DF7A4C"/>
    <w:rsid w:val="00E017C7"/>
    <w:rsid w:val="00E072A2"/>
    <w:rsid w:val="00E1453B"/>
    <w:rsid w:val="00E168EC"/>
    <w:rsid w:val="00E16924"/>
    <w:rsid w:val="00E2605F"/>
    <w:rsid w:val="00E330B9"/>
    <w:rsid w:val="00E3378C"/>
    <w:rsid w:val="00E441E2"/>
    <w:rsid w:val="00E453C4"/>
    <w:rsid w:val="00E462B4"/>
    <w:rsid w:val="00E504CE"/>
    <w:rsid w:val="00E52361"/>
    <w:rsid w:val="00E52A0B"/>
    <w:rsid w:val="00E62D6D"/>
    <w:rsid w:val="00E63EAF"/>
    <w:rsid w:val="00E63FC7"/>
    <w:rsid w:val="00E70442"/>
    <w:rsid w:val="00E73B7D"/>
    <w:rsid w:val="00E93390"/>
    <w:rsid w:val="00E95CB4"/>
    <w:rsid w:val="00EA20D2"/>
    <w:rsid w:val="00EA5DF7"/>
    <w:rsid w:val="00EA7E54"/>
    <w:rsid w:val="00EB5664"/>
    <w:rsid w:val="00EC1DFC"/>
    <w:rsid w:val="00ED1CAB"/>
    <w:rsid w:val="00ED3FE4"/>
    <w:rsid w:val="00ED43BE"/>
    <w:rsid w:val="00ED697A"/>
    <w:rsid w:val="00EE052B"/>
    <w:rsid w:val="00EE107A"/>
    <w:rsid w:val="00EE14E8"/>
    <w:rsid w:val="00EE1C9F"/>
    <w:rsid w:val="00EF16DA"/>
    <w:rsid w:val="00EF3FC4"/>
    <w:rsid w:val="00EF6374"/>
    <w:rsid w:val="00F05AE4"/>
    <w:rsid w:val="00F13C38"/>
    <w:rsid w:val="00F17348"/>
    <w:rsid w:val="00F228A4"/>
    <w:rsid w:val="00F22D30"/>
    <w:rsid w:val="00F251E3"/>
    <w:rsid w:val="00F3179B"/>
    <w:rsid w:val="00F3237E"/>
    <w:rsid w:val="00F3292C"/>
    <w:rsid w:val="00F33EA9"/>
    <w:rsid w:val="00F36194"/>
    <w:rsid w:val="00F36ADB"/>
    <w:rsid w:val="00F402A5"/>
    <w:rsid w:val="00F442F0"/>
    <w:rsid w:val="00F6014B"/>
    <w:rsid w:val="00F63C95"/>
    <w:rsid w:val="00F662DB"/>
    <w:rsid w:val="00F665DE"/>
    <w:rsid w:val="00F72251"/>
    <w:rsid w:val="00F72854"/>
    <w:rsid w:val="00F7398A"/>
    <w:rsid w:val="00F81C24"/>
    <w:rsid w:val="00F8336E"/>
    <w:rsid w:val="00F87D15"/>
    <w:rsid w:val="00F9106C"/>
    <w:rsid w:val="00F9184B"/>
    <w:rsid w:val="00F91E9D"/>
    <w:rsid w:val="00F93DDC"/>
    <w:rsid w:val="00F944B4"/>
    <w:rsid w:val="00F9762A"/>
    <w:rsid w:val="00FA0EE8"/>
    <w:rsid w:val="00FA71B9"/>
    <w:rsid w:val="00FB7B90"/>
    <w:rsid w:val="00FC01C3"/>
    <w:rsid w:val="00FC1975"/>
    <w:rsid w:val="00FC20E0"/>
    <w:rsid w:val="00FD13F2"/>
    <w:rsid w:val="00FD2312"/>
    <w:rsid w:val="00FD5682"/>
    <w:rsid w:val="00FE32E1"/>
    <w:rsid w:val="00FE3F6A"/>
    <w:rsid w:val="00FEEF7A"/>
    <w:rsid w:val="00FF6ED2"/>
    <w:rsid w:val="73B7F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412F861"/>
  <w15:docId w15:val="{7D3A24D7-BA83-45BF-86C5-036F3B2D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5C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55C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A155C2"/>
    <w:pPr>
      <w:ind w:leftChars="400" w:left="800"/>
    </w:pPr>
  </w:style>
  <w:style w:type="paragraph" w:styleId="Cabealho">
    <w:name w:val="header"/>
    <w:basedOn w:val="Normal"/>
    <w:link w:val="CabealhoChar"/>
    <w:uiPriority w:val="99"/>
    <w:unhideWhenUsed/>
    <w:rsid w:val="00A155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55C2"/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paragraph" w:styleId="Rodap">
    <w:name w:val="footer"/>
    <w:basedOn w:val="Normal"/>
    <w:link w:val="RodapChar"/>
    <w:uiPriority w:val="99"/>
    <w:unhideWhenUsed/>
    <w:rsid w:val="00A155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55C2"/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4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412"/>
    <w:rPr>
      <w:rFonts w:ascii="Segoe UI" w:eastAsiaTheme="minorEastAsia" w:hAnsi="Segoe UI" w:cs="Segoe UI"/>
      <w:kern w:val="2"/>
      <w:sz w:val="18"/>
      <w:szCs w:val="18"/>
      <w:lang w:val="en-US" w:eastAsia="ko-KR"/>
    </w:rPr>
  </w:style>
  <w:style w:type="character" w:styleId="Refdecomentrio">
    <w:name w:val="annotation reference"/>
    <w:basedOn w:val="Fontepargpadro"/>
    <w:uiPriority w:val="99"/>
    <w:semiHidden/>
    <w:unhideWhenUsed/>
    <w:rsid w:val="00764A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4AB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4ABA"/>
    <w:rPr>
      <w:rFonts w:ascii="Batang" w:eastAsiaTheme="minorEastAsia" w:hAnsi="Times New Roman" w:cs="Times New Roman"/>
      <w:kern w:val="2"/>
      <w:sz w:val="20"/>
      <w:szCs w:val="20"/>
      <w:lang w:val="en-US" w:eastAsia="ko-K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4A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4ABA"/>
    <w:rPr>
      <w:rFonts w:ascii="Batang" w:eastAsiaTheme="minorEastAsia" w:hAnsi="Times New Roman" w:cs="Times New Roman"/>
      <w:b/>
      <w:bCs/>
      <w:kern w:val="2"/>
      <w:sz w:val="20"/>
      <w:szCs w:val="20"/>
      <w:lang w:val="en-US" w:eastAsia="ko-KR"/>
    </w:rPr>
  </w:style>
  <w:style w:type="paragraph" w:styleId="Reviso">
    <w:name w:val="Revision"/>
    <w:hidden/>
    <w:uiPriority w:val="99"/>
    <w:semiHidden/>
    <w:rsid w:val="00573B7B"/>
    <w:pPr>
      <w:spacing w:after="0" w:line="240" w:lineRule="auto"/>
    </w:pPr>
    <w:rPr>
      <w:rFonts w:ascii="Batang" w:eastAsiaTheme="minorEastAsia" w:hAnsi="Times New Roman" w:cs="Times New Roman"/>
      <w:kern w:val="2"/>
      <w:sz w:val="20"/>
      <w:szCs w:val="24"/>
      <w:lang w:val="en-US" w:eastAsia="ko-KR"/>
    </w:rPr>
  </w:style>
  <w:style w:type="paragraph" w:customStyle="1" w:styleId="Standard">
    <w:name w:val="Standard"/>
    <w:rsid w:val="00303BFA"/>
    <w:pPr>
      <w:suppressAutoHyphens/>
      <w:autoSpaceDN w:val="0"/>
      <w:spacing w:after="0" w:line="240" w:lineRule="auto"/>
      <w:jc w:val="both"/>
      <w:textAlignment w:val="baseline"/>
    </w:pPr>
    <w:rPr>
      <w:rFonts w:ascii="Batang" w:eastAsia="Arial Unicode MS" w:hAnsi="Batang" w:cs="F"/>
      <w:kern w:val="3"/>
      <w:sz w:val="20"/>
      <w:szCs w:val="24"/>
      <w:lang w:val="en-US" w:eastAsia="ko-KR"/>
    </w:rPr>
  </w:style>
  <w:style w:type="numbering" w:customStyle="1" w:styleId="WWNum3">
    <w:name w:val="WWNum3"/>
    <w:basedOn w:val="Semlista"/>
    <w:rsid w:val="00303BFA"/>
    <w:pPr>
      <w:numPr>
        <w:numId w:val="19"/>
      </w:numPr>
    </w:pPr>
  </w:style>
  <w:style w:type="numbering" w:customStyle="1" w:styleId="WWNum22">
    <w:name w:val="WWNum22"/>
    <w:basedOn w:val="Semlista"/>
    <w:rsid w:val="00303BFA"/>
    <w:pPr>
      <w:numPr>
        <w:numId w:val="20"/>
      </w:numPr>
    </w:pPr>
  </w:style>
  <w:style w:type="numbering" w:customStyle="1" w:styleId="WWNum41">
    <w:name w:val="WWNum41"/>
    <w:basedOn w:val="Semlista"/>
    <w:rsid w:val="00303BFA"/>
    <w:pPr>
      <w:numPr>
        <w:numId w:val="26"/>
      </w:numPr>
    </w:pPr>
  </w:style>
  <w:style w:type="table" w:styleId="TabeladeGrade4">
    <w:name w:val="Grid Table 4"/>
    <w:basedOn w:val="Tabelanormal"/>
    <w:uiPriority w:val="49"/>
    <w:rsid w:val="00422A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A706B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F63C95"/>
    <w:pPr>
      <w:widowControl/>
      <w:wordWrap/>
      <w:autoSpaceDE/>
      <w:autoSpaceDN/>
      <w:spacing w:line="480" w:lineRule="auto"/>
      <w:ind w:firstLine="720"/>
    </w:pPr>
    <w:rPr>
      <w:rFonts w:ascii="Arial" w:eastAsia="Times New Roman" w:hAnsi="Arial"/>
      <w:kern w:val="0"/>
      <w:sz w:val="28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63C95"/>
    <w:rPr>
      <w:rFonts w:ascii="Arial" w:eastAsia="Times New Roman" w:hAnsi="Arial" w:cs="Times New Roman"/>
      <w:sz w:val="28"/>
      <w:szCs w:val="20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70E07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2C22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824F66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8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3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1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6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9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4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yperlink" Target="https://portal.tcu.gov.br/eventos/orientacoes-guias-e-manuais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eurosai.org/handle404?exporturi=/export/sites/eurosai/.content/documents/training/training-events/EUROSAI-Sustainable-Meeting-Checklist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be96da-69ff-438c-950f-3f3921697169">C7E6XQ7UKCZK-1828874228-16202</_dlc_DocId>
    <_dlc_DocIdUrl xmlns="b4be96da-69ff-438c-950f-3f3921697169">
      <Url>http://portal/sites/dats3/dcp/projetos/_layouts/15/DocIdRedir.aspx?ID=C7E6XQ7UKCZK-1828874228-16202</Url>
      <Description>C7E6XQ7UKCZK-1828874228-16202</Description>
    </_dlc_DocIdUrl>
    <Descri_x00e7__x00e3_o_x0020_da_x0020_Pasta xmlns="770e03b7-2e9f-49d8-9188-c0ecb9acbee3" xsi:nil="true"/>
    <Descri_x00e7__x00e3_o xmlns="b35aa516-8b0a-4138-9955-50e29acd6df1" xsi:nil="true"/>
    <RoutingRuleDescription xmlns="http://schemas.microsoft.com/sharepoint/v3" xsi:nil="true"/>
    <CategoryDescription xmlns="http://schemas.microsoft.com/sharepoint.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0700b4d-589b-4526-ac49-ac1f033f2a32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EDF7CA51E3374D9FA4D102273FB243" ma:contentTypeVersion="9" ma:contentTypeDescription="Criar um novo documento." ma:contentTypeScope="" ma:versionID="2578319fd7b99b7e47b9e2535bedba65">
  <xsd:schema xmlns:xsd="http://www.w3.org/2001/XMLSchema" xmlns:xs="http://www.w3.org/2001/XMLSchema" xmlns:p="http://schemas.microsoft.com/office/2006/metadata/properties" xmlns:ns1="http://schemas.microsoft.com/sharepoint/v3" xmlns:ns2="b4be96da-69ff-438c-950f-3f3921697169" xmlns:ns3="b35aa516-8b0a-4138-9955-50e29acd6df1" xmlns:ns4="770e03b7-2e9f-49d8-9188-c0ecb9acbee3" xmlns:ns5="http://schemas.microsoft.com/sharepoint.v3" targetNamespace="http://schemas.microsoft.com/office/2006/metadata/properties" ma:root="true" ma:fieldsID="205489a63909eb8269e62ad2f15ad6d6" ns1:_="" ns2:_="" ns3:_="" ns4:_="" ns5:_="">
    <xsd:import namespace="http://schemas.microsoft.com/sharepoint/v3"/>
    <xsd:import namespace="b4be96da-69ff-438c-950f-3f3921697169"/>
    <xsd:import namespace="b35aa516-8b0a-4138-9955-50e29acd6df1"/>
    <xsd:import namespace="770e03b7-2e9f-49d8-9188-c0ecb9acbee3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_x00e7__x00e3_o" minOccurs="0"/>
                <xsd:element ref="ns4:Descri_x00e7__x00e3_o_x0020_da_x0020_Pasta" minOccurs="0"/>
                <xsd:element ref="ns1:RoutingRuleDescription" minOccurs="0"/>
                <xsd:element ref="ns5:Category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3" nillable="true" ma:displayName="Descrição da Pasta" ma:description="Nova Pasta com descrição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e96da-69ff-438c-950f-3f39216971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ersistente" ma:description="Manter ID ao adicion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a516-8b0a-4138-9955-50e29acd6df1" elementFormDefault="qualified">
    <xsd:import namespace="http://schemas.microsoft.com/office/2006/documentManagement/types"/>
    <xsd:import namespace="http://schemas.microsoft.com/office/infopath/2007/PartnerControls"/>
    <xsd:element name="Descri_x00e7__x00e3_o" ma:index="11" nillable="true" ma:displayName="Descrição do Ficheiro" ma:internalName="Descri_x00e7__x00e3_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03b7-2e9f-49d8-9188-c0ecb9acbee3" elementFormDefault="qualified">
    <xsd:import namespace="http://schemas.microsoft.com/office/2006/documentManagement/types"/>
    <xsd:import namespace="http://schemas.microsoft.com/office/infopath/2007/PartnerControls"/>
    <xsd:element name="Descri_x00e7__x00e3_o_x0020_da_x0020_Pasta" ma:index="12" nillable="true" ma:displayName="Descrição da Pasta" ma:internalName="Descri_x00e7__x00e3_o_x0020_da_x0020_Pas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4" nillable="true" ma:displayName="Descrição" ma:description="A utilizar na biblioteca personalizada (Documentos e Pastas)." ma:internalName="Category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DD84-82F6-4F17-AF50-B66D5DE4C60C}">
  <ds:schemaRefs>
    <ds:schemaRef ds:uri="http://schemas.microsoft.com/office/2006/metadata/properties"/>
    <ds:schemaRef ds:uri="http://schemas.microsoft.com/office/infopath/2007/PartnerControls"/>
    <ds:schemaRef ds:uri="b4be96da-69ff-438c-950f-3f3921697169"/>
    <ds:schemaRef ds:uri="770e03b7-2e9f-49d8-9188-c0ecb9acbee3"/>
    <ds:schemaRef ds:uri="b35aa516-8b0a-4138-9955-50e29acd6df1"/>
    <ds:schemaRef ds:uri="http://schemas.microsoft.com/sharepoint/v3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C67A3F4E-8D89-43DC-9BF7-EA8278C80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1C534-A574-40EA-BC20-3440AED1D7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4BD201-1AD1-4132-B42D-E860544510E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993AE09-8F2C-4424-BBA4-A1E39C14B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be96da-69ff-438c-950f-3f3921697169"/>
    <ds:schemaRef ds:uri="b35aa516-8b0a-4138-9955-50e29acd6df1"/>
    <ds:schemaRef ds:uri="770e03b7-2e9f-49d8-9188-c0ecb9acbee3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7DAE43D-9CF7-44AF-B204-993357BE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1672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Fernandes</dc:creator>
  <cp:lastModifiedBy>Macleuler Costa Lima</cp:lastModifiedBy>
  <cp:revision>118</cp:revision>
  <cp:lastPrinted>2020-03-11T16:02:00Z</cp:lastPrinted>
  <dcterms:created xsi:type="dcterms:W3CDTF">2021-10-12T16:42:00Z</dcterms:created>
  <dcterms:modified xsi:type="dcterms:W3CDTF">2021-10-27T12:38:00Z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de37adfb-2d2e-4ea1-816b-1020a40b2cb9</vt:lpwstr>
  </property>
  <property fmtid="{D5CDD505-2E9C-101B-9397-08002B2CF9AE}" pid="3" name="ContentTypeId">
    <vt:lpwstr>0x010100A2EDF7CA51E3374D9FA4D102273FB243</vt:lpwstr>
  </property>
</Properties>
</file>